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0A076A" w:rsidRPr="000A076A" w:rsidRDefault="000A076A" w:rsidP="000A076A">
      <w:pPr>
        <w:autoSpaceDE w:val="0"/>
        <w:autoSpaceDN w:val="0"/>
        <w:spacing w:after="0" w:line="360" w:lineRule="auto"/>
        <w:jc w:val="center"/>
        <w:rPr>
          <w:rFonts w:ascii="Times New Roman" w:eastAsia="Times New Roman" w:hAnsi="Times New Roman" w:cs="Times New Roman"/>
          <w:sz w:val="20"/>
          <w:szCs w:val="20"/>
          <w:lang w:val="ru-RU" w:eastAsia="bg-BG"/>
        </w:rPr>
      </w:pPr>
      <w:r w:rsidRPr="000A076A">
        <w:rPr>
          <w:rFonts w:ascii="Times New Roman" w:eastAsia="Times New Roman" w:hAnsi="Times New Roman" w:cs="Times New Roman"/>
          <w:i/>
          <w:sz w:val="44"/>
          <w:szCs w:val="44"/>
          <w:lang w:val="bg-BG" w:eastAsia="bg-BG"/>
        </w:rPr>
        <w:t>„Доставка на специфични медицински изделия и консумативи</w:t>
      </w:r>
      <w:r w:rsidRPr="000A076A">
        <w:rPr>
          <w:rFonts w:ascii="Times New Roman" w:eastAsia="Times New Roman" w:hAnsi="Times New Roman" w:cs="Times New Roman"/>
          <w:i/>
          <w:color w:val="000000"/>
          <w:sz w:val="44"/>
          <w:szCs w:val="44"/>
          <w:lang w:val="ru-RU" w:eastAsia="bg-BG"/>
        </w:rPr>
        <w:t xml:space="preserve"> за нуждите на </w:t>
      </w:r>
      <w:r w:rsidRPr="000A076A">
        <w:rPr>
          <w:rFonts w:ascii="Times New Roman" w:eastAsia="Times New Roman" w:hAnsi="Times New Roman" w:cs="Times New Roman"/>
          <w:i/>
          <w:color w:val="000000"/>
          <w:sz w:val="44"/>
          <w:szCs w:val="44"/>
          <w:lang w:val="bg-BG" w:eastAsia="bg-BG"/>
        </w:rPr>
        <w:t xml:space="preserve">инвазивна кардиология на  </w:t>
      </w:r>
      <w:r w:rsidRPr="000A076A">
        <w:rPr>
          <w:rFonts w:ascii="Times New Roman" w:eastAsia="Times New Roman" w:hAnsi="Times New Roman" w:cs="Times New Roman"/>
          <w:i/>
          <w:color w:val="000000"/>
          <w:sz w:val="44"/>
          <w:szCs w:val="44"/>
          <w:lang w:val="ru-RU" w:eastAsia="bg-BG"/>
        </w:rPr>
        <w:t>„МБАЛ - Хасково”</w:t>
      </w:r>
      <w:r w:rsidRPr="000A076A">
        <w:rPr>
          <w:rFonts w:ascii="Times New Roman" w:eastAsia="Times New Roman" w:hAnsi="Times New Roman" w:cs="Times New Roman"/>
          <w:i/>
          <w:color w:val="000000"/>
          <w:sz w:val="44"/>
          <w:szCs w:val="44"/>
          <w:lang w:val="bg-BG" w:eastAsia="bg-BG"/>
        </w:rPr>
        <w:t>АД”</w:t>
      </w:r>
    </w:p>
    <w:p w:rsidR="0064012E" w:rsidRPr="00071F88" w:rsidRDefault="0064012E" w:rsidP="0050478A">
      <w:pPr>
        <w:jc w:val="center"/>
        <w:rPr>
          <w:rFonts w:ascii="Times New Roman" w:hAnsi="Times New Roman" w:cs="Times New Roman"/>
          <w:sz w:val="40"/>
          <w:szCs w:val="40"/>
          <w:lang w:val="ru-RU"/>
        </w:rPr>
      </w:pPr>
    </w:p>
    <w:bookmarkEnd w:id="0"/>
    <w:p w:rsidR="0050478A" w:rsidRPr="00440277" w:rsidRDefault="0050478A"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201</w:t>
      </w:r>
      <w:r w:rsidR="007D1705" w:rsidRPr="00071F88">
        <w:rPr>
          <w:rFonts w:ascii="Times New Roman" w:hAnsi="Times New Roman" w:cs="Times New Roman"/>
          <w:sz w:val="24"/>
          <w:szCs w:val="24"/>
          <w:lang w:val="ru-RU"/>
        </w:rPr>
        <w:t>9</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071F88" w:rsidRDefault="00A336D7" w:rsidP="00B9195B">
      <w:pPr>
        <w:spacing w:line="20" w:lineRule="atLeast"/>
        <w:ind w:right="61"/>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w:t>
      </w:r>
      <w:r w:rsidRPr="00071F88">
        <w:rPr>
          <w:rFonts w:ascii="Times New Roman" w:hAnsi="Times New Roman" w:cs="Times New Roman"/>
          <w:b/>
          <w:sz w:val="24"/>
          <w:szCs w:val="24"/>
          <w:lang w:val="ru-RU"/>
        </w:rPr>
        <w:t>Обект</w:t>
      </w:r>
      <w:r w:rsidRPr="00071F88">
        <w:rPr>
          <w:rFonts w:ascii="Times New Roman" w:hAnsi="Times New Roman" w:cs="Times New Roman"/>
          <w:sz w:val="24"/>
          <w:szCs w:val="24"/>
          <w:lang w:val="ru-RU"/>
        </w:rPr>
        <w:t xml:space="preserve"> на настоящата обществена поръчка е </w:t>
      </w:r>
      <w:r w:rsidRPr="00071F88">
        <w:rPr>
          <w:rFonts w:ascii="Times New Roman" w:hAnsi="Times New Roman" w:cs="Times New Roman"/>
          <w:b/>
          <w:i/>
          <w:sz w:val="24"/>
          <w:szCs w:val="24"/>
          <w:lang w:val="ru-RU"/>
        </w:rPr>
        <w:t>„</w:t>
      </w:r>
      <w:r w:rsidR="00F9238C">
        <w:rPr>
          <w:rFonts w:ascii="Times New Roman" w:hAnsi="Times New Roman" w:cs="Times New Roman"/>
          <w:b/>
          <w:i/>
          <w:sz w:val="24"/>
          <w:szCs w:val="24"/>
          <w:lang w:val="ru-RU"/>
        </w:rPr>
        <w:t>доставка</w:t>
      </w:r>
      <w:r w:rsidRPr="00071F88">
        <w:rPr>
          <w:rFonts w:ascii="Times New Roman" w:hAnsi="Times New Roman" w:cs="Times New Roman"/>
          <w:b/>
          <w:i/>
          <w:sz w:val="24"/>
          <w:szCs w:val="24"/>
          <w:lang w:val="ru-RU"/>
        </w:rPr>
        <w:t>”</w:t>
      </w:r>
      <w:r w:rsidRPr="00071F88">
        <w:rPr>
          <w:rFonts w:ascii="Times New Roman" w:hAnsi="Times New Roman" w:cs="Times New Roman"/>
          <w:sz w:val="24"/>
          <w:szCs w:val="24"/>
          <w:lang w:val="ru-RU"/>
        </w:rPr>
        <w:t xml:space="preserve"> по смисъла на чл. 3, ал. 1, т. </w:t>
      </w:r>
      <w:r w:rsidR="00F9238C">
        <w:rPr>
          <w:rFonts w:ascii="Times New Roman" w:hAnsi="Times New Roman" w:cs="Times New Roman"/>
          <w:sz w:val="24"/>
          <w:szCs w:val="24"/>
          <w:lang w:val="ru-RU"/>
        </w:rPr>
        <w:t>2</w:t>
      </w:r>
      <w:r w:rsidRPr="00071F88">
        <w:rPr>
          <w:rFonts w:ascii="Times New Roman" w:hAnsi="Times New Roman" w:cs="Times New Roman"/>
          <w:sz w:val="24"/>
          <w:szCs w:val="24"/>
          <w:lang w:val="ru-RU"/>
        </w:rPr>
        <w:t xml:space="preserve"> от ЗОП. </w:t>
      </w:r>
    </w:p>
    <w:p w:rsidR="00440277" w:rsidRDefault="00A336D7" w:rsidP="009D4B1D">
      <w:pPr>
        <w:pStyle w:val="NormalWeb"/>
        <w:ind w:firstLine="0"/>
        <w:rPr>
          <w:b/>
          <w:i/>
        </w:rPr>
      </w:pPr>
      <w:r w:rsidRPr="0050478A">
        <w:rPr>
          <w:b/>
        </w:rPr>
        <w:t>3.Предметът</w:t>
      </w:r>
      <w:r w:rsidRPr="0050478A">
        <w:rPr>
          <w:i/>
        </w:rPr>
        <w:t xml:space="preserve"> </w:t>
      </w:r>
      <w:r w:rsidRPr="0050478A">
        <w:t>на възлагане на настоящата поръчка е:</w:t>
      </w:r>
      <w:r w:rsidR="00495BB4">
        <w:t xml:space="preserve"> </w:t>
      </w:r>
      <w:r w:rsidR="006A5704">
        <w:rPr>
          <w:b/>
          <w:i/>
          <w:lang w:val="ru-RU"/>
        </w:rPr>
        <w:t>„</w:t>
      </w:r>
      <w:r w:rsidR="009D4B1D" w:rsidRPr="009D4B1D">
        <w:rPr>
          <w:b/>
          <w:i/>
          <w:lang w:val="ru-RU"/>
        </w:rPr>
        <w:t>Доставка</w:t>
      </w:r>
      <w:r w:rsidR="009D4B1D" w:rsidRPr="009D4B1D">
        <w:rPr>
          <w:b/>
          <w:i/>
        </w:rPr>
        <w:t xml:space="preserve"> на специфични медицински изделия</w:t>
      </w:r>
      <w:r w:rsidR="009D4B1D" w:rsidRPr="009D4B1D">
        <w:rPr>
          <w:b/>
          <w:i/>
          <w:lang w:val="ru-RU"/>
        </w:rPr>
        <w:t xml:space="preserve"> </w:t>
      </w:r>
      <w:r w:rsidR="009D4B1D" w:rsidRPr="009D4B1D">
        <w:rPr>
          <w:b/>
          <w:i/>
        </w:rPr>
        <w:t xml:space="preserve">и консумативи </w:t>
      </w:r>
      <w:r w:rsidR="009D4B1D" w:rsidRPr="009D4B1D">
        <w:rPr>
          <w:b/>
          <w:i/>
          <w:lang w:val="ru-RU"/>
        </w:rPr>
        <w:t xml:space="preserve">за нуждите </w:t>
      </w:r>
      <w:r w:rsidR="009D4B1D" w:rsidRPr="009D4B1D">
        <w:rPr>
          <w:b/>
          <w:i/>
        </w:rPr>
        <w:t xml:space="preserve">на инвазивна кардиология </w:t>
      </w:r>
      <w:r w:rsidR="009D4B1D" w:rsidRPr="009D4B1D">
        <w:rPr>
          <w:b/>
          <w:i/>
          <w:lang w:val="ru-RU"/>
        </w:rPr>
        <w:t>на „МБАЛ - Хасково” АД</w:t>
      </w:r>
      <w:r w:rsidR="009D4B1D" w:rsidRPr="009D4B1D">
        <w:rPr>
          <w:b/>
          <w:i/>
        </w:rPr>
        <w:t>”.</w:t>
      </w:r>
    </w:p>
    <w:p w:rsidR="002A272D" w:rsidRDefault="002A272D" w:rsidP="002A272D">
      <w:pPr>
        <w:autoSpaceDE w:val="0"/>
        <w:autoSpaceDN w:val="0"/>
        <w:spacing w:after="0" w:line="240" w:lineRule="auto"/>
        <w:jc w:val="both"/>
        <w:rPr>
          <w:rFonts w:ascii="Times New Roman" w:eastAsia="Times New Roman" w:hAnsi="Times New Roman" w:cs="Times New Roman"/>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sz w:val="24"/>
          <w:szCs w:val="24"/>
          <w:lang w:val="bg-BG" w:eastAsia="bg-BG"/>
        </w:rPr>
      </w:pPr>
      <w:r w:rsidRPr="002A272D">
        <w:rPr>
          <w:rFonts w:ascii="Times New Roman" w:eastAsia="Times New Roman" w:hAnsi="Times New Roman" w:cs="Times New Roman"/>
          <w:sz w:val="24"/>
          <w:szCs w:val="24"/>
          <w:lang w:val="bg-BG" w:eastAsia="bg-BG"/>
        </w:rPr>
        <w:t>В предмета на обществената поръчка са включени специфични медицински изделия и консумативи по смисъла на ЗМИ за нуждите на</w:t>
      </w:r>
      <w:r w:rsidRPr="002A272D">
        <w:rPr>
          <w:rFonts w:ascii="Times New Roman" w:eastAsia="Times New Roman" w:hAnsi="Times New Roman" w:cs="Times New Roman"/>
          <w:b/>
          <w:i/>
          <w:color w:val="000000"/>
          <w:sz w:val="24"/>
          <w:szCs w:val="24"/>
          <w:lang w:val="bg-BG" w:eastAsia="bg-BG"/>
        </w:rPr>
        <w:t xml:space="preserve"> </w:t>
      </w:r>
      <w:r w:rsidRPr="002A272D">
        <w:rPr>
          <w:rFonts w:ascii="Times New Roman" w:eastAsia="Times New Roman" w:hAnsi="Times New Roman" w:cs="Times New Roman"/>
          <w:color w:val="000000"/>
          <w:sz w:val="24"/>
          <w:szCs w:val="24"/>
          <w:lang w:val="bg-BG" w:eastAsia="bg-BG"/>
        </w:rPr>
        <w:t xml:space="preserve">инвазивна кардиология  </w:t>
      </w:r>
      <w:r w:rsidRPr="002A272D">
        <w:rPr>
          <w:rFonts w:ascii="Times New Roman" w:eastAsia="Times New Roman" w:hAnsi="Times New Roman" w:cs="Times New Roman"/>
          <w:color w:val="000000"/>
          <w:sz w:val="24"/>
          <w:szCs w:val="24"/>
          <w:lang w:val="ru-RU" w:eastAsia="bg-BG"/>
        </w:rPr>
        <w:t>на</w:t>
      </w:r>
      <w:r w:rsidRPr="002A272D">
        <w:rPr>
          <w:rFonts w:ascii="Times New Roman" w:eastAsia="Times New Roman" w:hAnsi="Times New Roman" w:cs="Times New Roman"/>
          <w:sz w:val="24"/>
          <w:szCs w:val="24"/>
          <w:lang w:val="bg-BG" w:eastAsia="bg-BG"/>
        </w:rPr>
        <w:t xml:space="preserve"> „МБАЛ - Хасково” АД, които ще се доставят периодично, с транспорт на Изпълнителя, след предварителна писмена заявка от страна на Възложителя.</w:t>
      </w:r>
    </w:p>
    <w:p w:rsidR="002A272D" w:rsidRPr="002A272D" w:rsidRDefault="002A272D" w:rsidP="009D4B1D">
      <w:pPr>
        <w:pStyle w:val="NormalWeb"/>
        <w:ind w:firstLine="0"/>
      </w:pPr>
    </w:p>
    <w:p w:rsidR="00D10A76" w:rsidRPr="00D10A76" w:rsidRDefault="00D10A76" w:rsidP="00D10A76">
      <w:pPr>
        <w:autoSpaceDE w:val="0"/>
        <w:autoSpaceDN w:val="0"/>
        <w:spacing w:after="0" w:line="240" w:lineRule="auto"/>
        <w:ind w:left="993"/>
        <w:jc w:val="both"/>
        <w:rPr>
          <w:rFonts w:ascii="Times New Roman" w:eastAsia="Times New Roman" w:hAnsi="Times New Roman" w:cs="Times New Roman"/>
          <w:bCs/>
          <w:sz w:val="24"/>
          <w:szCs w:val="24"/>
          <w:lang w:val="bg-BG" w:eastAsia="bg-BG"/>
        </w:rPr>
      </w:pPr>
    </w:p>
    <w:p w:rsidR="00A336D7" w:rsidRDefault="00A336D7" w:rsidP="00A336D7">
      <w:pPr>
        <w:adjustRightInd w:val="0"/>
        <w:jc w:val="both"/>
        <w:rPr>
          <w:rFonts w:ascii="Times New Roman" w:hAnsi="Times New Roman" w:cs="Times New Roman"/>
          <w:color w:val="000000"/>
          <w:sz w:val="24"/>
          <w:szCs w:val="24"/>
          <w:lang w:val="ru-RU"/>
        </w:rPr>
      </w:pPr>
      <w:r w:rsidRPr="0050478A">
        <w:rPr>
          <w:rFonts w:ascii="Times New Roman" w:hAnsi="Times New Roman" w:cs="Times New Roman"/>
          <w:b/>
          <w:color w:val="000000"/>
          <w:sz w:val="24"/>
          <w:szCs w:val="24"/>
          <w:lang w:val="bg-BG"/>
        </w:rPr>
        <w:t>4</w:t>
      </w:r>
      <w:r w:rsidRPr="00071F88">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 </w:t>
      </w:r>
      <w:r w:rsidR="002A272D">
        <w:rPr>
          <w:rFonts w:ascii="Times New Roman" w:hAnsi="Times New Roman" w:cs="Times New Roman"/>
          <w:color w:val="000000"/>
          <w:sz w:val="24"/>
          <w:szCs w:val="24"/>
          <w:lang w:val="bg-BG"/>
        </w:rPr>
        <w:t>да</w:t>
      </w:r>
      <w:r w:rsidRPr="0050478A">
        <w:rPr>
          <w:rFonts w:ascii="Times New Roman" w:hAnsi="Times New Roman" w:cs="Times New Roman"/>
          <w:color w:val="000000"/>
          <w:sz w:val="24"/>
          <w:szCs w:val="24"/>
          <w:lang w:val="bg-BG"/>
        </w:rPr>
        <w:t>.</w:t>
      </w:r>
      <w:r w:rsidRPr="00071F88">
        <w:rPr>
          <w:rFonts w:ascii="Times New Roman" w:hAnsi="Times New Roman" w:cs="Times New Roman"/>
          <w:color w:val="000000"/>
          <w:sz w:val="24"/>
          <w:szCs w:val="24"/>
          <w:lang w:val="ru-RU"/>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color w:val="000000"/>
          <w:sz w:val="24"/>
          <w:szCs w:val="24"/>
          <w:lang w:val="ru-RU" w:eastAsia="bg-BG"/>
        </w:rPr>
      </w:pPr>
      <w:r w:rsidRPr="002A272D">
        <w:rPr>
          <w:rFonts w:ascii="Times New Roman" w:eastAsia="Times New Roman" w:hAnsi="Times New Roman" w:cs="Times New Roman"/>
          <w:color w:val="000000"/>
          <w:sz w:val="24"/>
          <w:szCs w:val="24"/>
          <w:lang w:val="bg-BG" w:eastAsia="bg-BG"/>
        </w:rPr>
        <w:t xml:space="preserve">Процедурата обхваща </w:t>
      </w:r>
      <w:r w:rsidRPr="002A272D">
        <w:rPr>
          <w:rFonts w:ascii="Times New Roman" w:eastAsia="Times New Roman" w:hAnsi="Times New Roman" w:cs="Times New Roman"/>
          <w:b/>
          <w:color w:val="000000"/>
          <w:sz w:val="24"/>
          <w:szCs w:val="24"/>
          <w:lang w:val="ru-RU" w:eastAsia="bg-BG"/>
        </w:rPr>
        <w:t>9</w:t>
      </w:r>
      <w:r w:rsidRPr="002A272D">
        <w:rPr>
          <w:rFonts w:ascii="Times New Roman" w:eastAsia="Times New Roman" w:hAnsi="Times New Roman" w:cs="Times New Roman"/>
          <w:color w:val="000000"/>
          <w:sz w:val="24"/>
          <w:szCs w:val="24"/>
          <w:lang w:val="bg-BG" w:eastAsia="bg-BG"/>
        </w:rPr>
        <w:t xml:space="preserve"> </w:t>
      </w:r>
      <w:r w:rsidRPr="002A272D">
        <w:rPr>
          <w:rFonts w:ascii="Times New Roman" w:eastAsia="Times New Roman" w:hAnsi="Times New Roman" w:cs="Times New Roman"/>
          <w:b/>
          <w:color w:val="000000"/>
          <w:sz w:val="24"/>
          <w:szCs w:val="24"/>
          <w:lang w:val="bg-BG" w:eastAsia="bg-BG"/>
        </w:rPr>
        <w:t>(девет) обособени позиции</w:t>
      </w:r>
      <w:r w:rsidRPr="002A272D">
        <w:rPr>
          <w:rFonts w:ascii="Times New Roman" w:eastAsia="Times New Roman" w:hAnsi="Times New Roman" w:cs="Times New Roman"/>
          <w:color w:val="000000"/>
          <w:sz w:val="24"/>
          <w:szCs w:val="24"/>
          <w:lang w:val="bg-BG"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sz w:val="24"/>
          <w:szCs w:val="24"/>
          <w:lang w:val="bg-BG" w:eastAsia="bg-BG"/>
        </w:rPr>
      </w:pPr>
      <w:r w:rsidRPr="002A272D">
        <w:rPr>
          <w:rFonts w:ascii="Times New Roman" w:eastAsia="Times New Roman" w:hAnsi="Times New Roman" w:cs="Times New Roman"/>
          <w:color w:val="000000"/>
          <w:sz w:val="24"/>
          <w:szCs w:val="24"/>
          <w:lang w:val="ru-RU" w:eastAsia="bg-BG"/>
        </w:rPr>
        <w:t>В рамките на всяка от обособените позиции са включени поредица от конкретни артикули</w:t>
      </w:r>
      <w:r w:rsidRPr="002A272D">
        <w:rPr>
          <w:rFonts w:ascii="Times New Roman" w:eastAsia="Times New Roman" w:hAnsi="Times New Roman" w:cs="Times New Roman"/>
          <w:color w:val="000000"/>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 номенклатури.</w:t>
      </w:r>
      <w:r w:rsidRPr="002A272D">
        <w:rPr>
          <w:rFonts w:ascii="Times New Roman" w:eastAsia="Times New Roman" w:hAnsi="Times New Roman" w:cs="Times New Roman"/>
          <w:sz w:val="24"/>
          <w:szCs w:val="24"/>
          <w:lang w:val="ru-R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color w:val="000000"/>
          <w:sz w:val="24"/>
          <w:szCs w:val="24"/>
          <w:highlight w:val="yellow"/>
          <w:lang w:val="bg-BG" w:eastAsia="bg-BG"/>
        </w:rPr>
      </w:pPr>
    </w:p>
    <w:p w:rsidR="002A272D" w:rsidRPr="002A272D" w:rsidRDefault="002A272D" w:rsidP="002A272D">
      <w:pPr>
        <w:numPr>
          <w:ilvl w:val="0"/>
          <w:numId w:val="29"/>
        </w:numPr>
        <w:autoSpaceDE w:val="0"/>
        <w:autoSpaceDN w:val="0"/>
        <w:spacing w:after="0" w:line="240" w:lineRule="auto"/>
        <w:jc w:val="both"/>
        <w:rPr>
          <w:rFonts w:ascii="Times New Roman" w:eastAsia="Times New Roman" w:hAnsi="Times New Roman" w:cs="Times New Roman"/>
          <w:color w:val="000000"/>
          <w:sz w:val="24"/>
          <w:szCs w:val="24"/>
          <w:lang w:val="bg-BG" w:eastAsia="bg-BG"/>
        </w:rPr>
      </w:pPr>
      <w:r w:rsidRPr="002A272D">
        <w:rPr>
          <w:rFonts w:ascii="Times New Roman" w:eastAsia="Times New Roman" w:hAnsi="Times New Roman" w:cs="Times New Roman"/>
          <w:color w:val="000000"/>
          <w:sz w:val="24"/>
          <w:szCs w:val="24"/>
          <w:lang w:val="bg-BG" w:eastAsia="bg-BG"/>
        </w:rPr>
        <w:t>В</w:t>
      </w:r>
      <w:r w:rsidRPr="002A272D">
        <w:rPr>
          <w:rFonts w:ascii="Times New Roman" w:eastAsia="Times New Roman" w:hAnsi="Times New Roman" w:cs="Times New Roman"/>
          <w:color w:val="000000"/>
          <w:sz w:val="24"/>
          <w:szCs w:val="24"/>
          <w:lang w:val="ru-RU" w:eastAsia="bg-BG"/>
        </w:rPr>
        <w:t xml:space="preserve">секи участник може да представи оферта </w:t>
      </w:r>
      <w:r w:rsidRPr="002A272D">
        <w:rPr>
          <w:rFonts w:ascii="Times New Roman" w:eastAsia="Times New Roman" w:hAnsi="Times New Roman" w:cs="Times New Roman"/>
          <w:color w:val="000000"/>
          <w:sz w:val="24"/>
          <w:szCs w:val="24"/>
          <w:lang w:val="bg-BG" w:eastAsia="bg-BG"/>
        </w:rPr>
        <w:t>за</w:t>
      </w:r>
      <w:r w:rsidRPr="002A272D">
        <w:rPr>
          <w:rFonts w:ascii="Times New Roman" w:eastAsia="Times New Roman" w:hAnsi="Times New Roman" w:cs="Times New Roman"/>
          <w:color w:val="000000"/>
          <w:sz w:val="24"/>
          <w:szCs w:val="24"/>
          <w:lang w:val="ru-RU" w:eastAsia="bg-BG"/>
        </w:rPr>
        <w:t xml:space="preserve"> една или повече номенклатури в рамките на  обособена</w:t>
      </w:r>
      <w:r w:rsidRPr="002A272D">
        <w:rPr>
          <w:rFonts w:ascii="Times New Roman" w:eastAsia="Times New Roman" w:hAnsi="Times New Roman" w:cs="Times New Roman"/>
          <w:color w:val="000000"/>
          <w:sz w:val="24"/>
          <w:szCs w:val="24"/>
          <w:lang w:val="bg-BG" w:eastAsia="bg-BG"/>
        </w:rPr>
        <w:t>та</w:t>
      </w:r>
      <w:r w:rsidRPr="002A272D">
        <w:rPr>
          <w:rFonts w:ascii="Times New Roman" w:eastAsia="Times New Roman" w:hAnsi="Times New Roman" w:cs="Times New Roman"/>
          <w:color w:val="000000"/>
          <w:sz w:val="24"/>
          <w:szCs w:val="24"/>
          <w:lang w:val="ru-RU" w:eastAsia="bg-BG"/>
        </w:rPr>
        <w:t xml:space="preserve"> позиция.</w:t>
      </w:r>
    </w:p>
    <w:p w:rsidR="002A272D" w:rsidRPr="002A272D" w:rsidRDefault="002A272D" w:rsidP="002A272D">
      <w:pPr>
        <w:numPr>
          <w:ilvl w:val="0"/>
          <w:numId w:val="29"/>
        </w:numPr>
        <w:autoSpaceDE w:val="0"/>
        <w:autoSpaceDN w:val="0"/>
        <w:spacing w:after="0" w:line="240" w:lineRule="auto"/>
        <w:jc w:val="both"/>
        <w:rPr>
          <w:rFonts w:ascii="Times New Roman" w:eastAsia="Times New Roman" w:hAnsi="Times New Roman" w:cs="Times New Roman"/>
          <w:color w:val="000000"/>
          <w:sz w:val="24"/>
          <w:szCs w:val="24"/>
          <w:lang w:val="ru-RU" w:eastAsia="bg-BG"/>
        </w:rPr>
      </w:pPr>
      <w:r w:rsidRPr="002A272D">
        <w:rPr>
          <w:rFonts w:ascii="Times New Roman" w:eastAsia="Times New Roman" w:hAnsi="Times New Roman" w:cs="Times New Roman"/>
          <w:color w:val="000000"/>
          <w:sz w:val="24"/>
          <w:szCs w:val="24"/>
          <w:lang w:val="ru-RU" w:eastAsia="bg-BG"/>
        </w:rPr>
        <w:t>Всеки участник може да подаде оферта за</w:t>
      </w:r>
      <w:r w:rsidRPr="002A272D">
        <w:rPr>
          <w:rFonts w:ascii="Times New Roman" w:eastAsia="Times New Roman" w:hAnsi="Times New Roman" w:cs="Times New Roman"/>
          <w:color w:val="000000"/>
          <w:sz w:val="24"/>
          <w:szCs w:val="24"/>
          <w:lang w:val="bg-BG" w:eastAsia="bg-BG"/>
        </w:rPr>
        <w:t xml:space="preserve"> една, за няколко или за</w:t>
      </w:r>
      <w:r w:rsidRPr="002A272D">
        <w:rPr>
          <w:rFonts w:ascii="Times New Roman" w:eastAsia="Times New Roman" w:hAnsi="Times New Roman" w:cs="Times New Roman"/>
          <w:color w:val="000000"/>
          <w:sz w:val="24"/>
          <w:szCs w:val="24"/>
          <w:lang w:val="ru-RU" w:eastAsia="bg-BG"/>
        </w:rPr>
        <w:t xml:space="preserve"> всички обособени позиции. </w:t>
      </w:r>
    </w:p>
    <w:p w:rsidR="002A272D" w:rsidRPr="002A272D" w:rsidRDefault="002A272D" w:rsidP="002A272D">
      <w:pPr>
        <w:numPr>
          <w:ilvl w:val="0"/>
          <w:numId w:val="29"/>
        </w:numPr>
        <w:autoSpaceDE w:val="0"/>
        <w:autoSpaceDN w:val="0"/>
        <w:spacing w:after="0" w:line="240" w:lineRule="auto"/>
        <w:jc w:val="both"/>
        <w:rPr>
          <w:rFonts w:ascii="Times New Roman" w:eastAsia="Times New Roman" w:hAnsi="Times New Roman" w:cs="Times New Roman"/>
          <w:color w:val="000000"/>
          <w:sz w:val="24"/>
          <w:szCs w:val="24"/>
          <w:lang w:val="bg-BG" w:eastAsia="bg-BG"/>
        </w:rPr>
      </w:pPr>
      <w:r w:rsidRPr="002A272D">
        <w:rPr>
          <w:rFonts w:ascii="Times New Roman" w:eastAsia="Times New Roman" w:hAnsi="Times New Roman" w:cs="Times New Roman"/>
          <w:color w:val="000000"/>
          <w:sz w:val="24"/>
          <w:szCs w:val="24"/>
          <w:lang w:val="bg-BG" w:eastAsia="bg-BG"/>
        </w:rPr>
        <w:t>Възложителят не поставя ограничение за броя на обособените позиции, които ще се възлагат на един Изпълнител.</w:t>
      </w:r>
    </w:p>
    <w:p w:rsidR="002A272D" w:rsidRPr="002A272D" w:rsidRDefault="002A272D" w:rsidP="002A272D">
      <w:pPr>
        <w:autoSpaceDE w:val="0"/>
        <w:autoSpaceDN w:val="0"/>
        <w:spacing w:after="0" w:line="240" w:lineRule="auto"/>
        <w:jc w:val="both"/>
        <w:rPr>
          <w:rFonts w:ascii="Times New Roman" w:eastAsia="Times New Roman" w:hAnsi="Times New Roman" w:cs="Times New Roman"/>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sz w:val="24"/>
          <w:szCs w:val="24"/>
          <w:lang w:val="ru-RU"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sz w:val="24"/>
          <w:szCs w:val="24"/>
          <w:lang w:val="ru-RU"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1 </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сетове</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w:t>
      </w:r>
      <w:r w:rsidRPr="002A272D">
        <w:rPr>
          <w:rFonts w:ascii="Times New Roman" w:eastAsia="Times New Roman" w:hAnsi="Times New Roman" w:cs="Times New Roman"/>
          <w:sz w:val="24"/>
          <w:szCs w:val="24"/>
          <w:lang w:val="ru-RU" w:eastAsia="bg-BG"/>
        </w:rPr>
        <w:lastRenderedPageBreak/>
        <w:t>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142 000.00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сто четирдесет и две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Cs/>
          <w:spacing w:val="1"/>
          <w:sz w:val="24"/>
          <w:szCs w:val="24"/>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2</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водачи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 420 000.00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четиристотин и двадесет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
          <w:bCs/>
          <w:i/>
          <w:spacing w:val="1"/>
          <w:sz w:val="24"/>
          <w:szCs w:val="24"/>
          <w:u w:val="single"/>
          <w:lang w:val="ru-RU"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3</w:t>
      </w:r>
      <w:r w:rsidRPr="002A272D">
        <w:rPr>
          <w:rFonts w:ascii="Times New Roman" w:eastAsia="Times New Roman" w:hAnsi="Times New Roman" w:cs="Times New Roman"/>
          <w:b/>
          <w:bCs/>
          <w:i/>
          <w:spacing w:val="1"/>
          <w:sz w:val="24"/>
          <w:szCs w:val="24"/>
          <w:u w:val="single"/>
          <w:lang w:val="en-AU" w:eastAsia="bg-BG"/>
        </w:rPr>
        <w:t xml:space="preserve"> </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катетри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 7</w:t>
      </w:r>
      <w:r w:rsidR="004E5208" w:rsidRPr="004E5208">
        <w:rPr>
          <w:rFonts w:ascii="Times New Roman" w:eastAsia="Times New Roman" w:hAnsi="Times New Roman" w:cs="Times New Roman"/>
          <w:bCs/>
          <w:spacing w:val="1"/>
          <w:sz w:val="24"/>
          <w:szCs w:val="24"/>
          <w:lang w:val="ru-RU" w:eastAsia="bg-BG"/>
        </w:rPr>
        <w:t>2</w:t>
      </w:r>
      <w:r w:rsidRPr="002A272D">
        <w:rPr>
          <w:rFonts w:ascii="Times New Roman" w:eastAsia="Times New Roman" w:hAnsi="Times New Roman" w:cs="Times New Roman"/>
          <w:bCs/>
          <w:spacing w:val="1"/>
          <w:sz w:val="24"/>
          <w:szCs w:val="24"/>
          <w:lang w:val="bg-BG" w:eastAsia="bg-BG"/>
        </w:rPr>
        <w:t xml:space="preserve">5 000.00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седемстотин </w:t>
      </w:r>
      <w:r w:rsidR="004E5208">
        <w:rPr>
          <w:rFonts w:ascii="Times New Roman" w:eastAsia="Times New Roman" w:hAnsi="Times New Roman" w:cs="Times New Roman"/>
          <w:bCs/>
          <w:spacing w:val="1"/>
          <w:sz w:val="24"/>
          <w:szCs w:val="24"/>
          <w:lang w:val="bg-BG" w:eastAsia="bg-BG"/>
        </w:rPr>
        <w:t xml:space="preserve">двадесет </w:t>
      </w:r>
      <w:r w:rsidRPr="002A272D">
        <w:rPr>
          <w:rFonts w:ascii="Times New Roman" w:eastAsia="Times New Roman" w:hAnsi="Times New Roman" w:cs="Times New Roman"/>
          <w:bCs/>
          <w:spacing w:val="1"/>
          <w:sz w:val="24"/>
          <w:szCs w:val="24"/>
          <w:lang w:val="bg-BG" w:eastAsia="bg-BG"/>
        </w:rPr>
        <w:t>и петт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
          <w:bCs/>
          <w:i/>
          <w:spacing w:val="1"/>
          <w:sz w:val="24"/>
          <w:szCs w:val="24"/>
          <w:u w:val="single"/>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
          <w:bCs/>
          <w:i/>
          <w:spacing w:val="1"/>
          <w:sz w:val="24"/>
          <w:szCs w:val="24"/>
          <w:u w:val="single"/>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4</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балони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 8</w:t>
      </w:r>
      <w:r w:rsidR="004E5208">
        <w:rPr>
          <w:rFonts w:ascii="Times New Roman" w:eastAsia="Times New Roman" w:hAnsi="Times New Roman" w:cs="Times New Roman"/>
          <w:bCs/>
          <w:spacing w:val="1"/>
          <w:sz w:val="24"/>
          <w:szCs w:val="24"/>
          <w:lang w:val="bg-BG" w:eastAsia="bg-BG"/>
        </w:rPr>
        <w:t>6</w:t>
      </w:r>
      <w:r w:rsidRPr="002A272D">
        <w:rPr>
          <w:rFonts w:ascii="Times New Roman" w:eastAsia="Times New Roman" w:hAnsi="Times New Roman" w:cs="Times New Roman"/>
          <w:bCs/>
          <w:spacing w:val="1"/>
          <w:sz w:val="24"/>
          <w:szCs w:val="24"/>
          <w:lang w:val="bg-BG" w:eastAsia="bg-BG"/>
        </w:rPr>
        <w:t xml:space="preserve">0 000.00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осемстоти</w:t>
      </w:r>
      <w:r w:rsidR="004E5208">
        <w:rPr>
          <w:rFonts w:ascii="Times New Roman" w:eastAsia="Times New Roman" w:hAnsi="Times New Roman" w:cs="Times New Roman"/>
          <w:bCs/>
          <w:spacing w:val="1"/>
          <w:sz w:val="24"/>
          <w:szCs w:val="24"/>
          <w:lang w:val="bg-BG" w:eastAsia="bg-BG"/>
        </w:rPr>
        <w:t>н и шест</w:t>
      </w:r>
      <w:r w:rsidRPr="002A272D">
        <w:rPr>
          <w:rFonts w:ascii="Times New Roman" w:eastAsia="Times New Roman" w:hAnsi="Times New Roman" w:cs="Times New Roman"/>
          <w:bCs/>
          <w:spacing w:val="1"/>
          <w:sz w:val="24"/>
          <w:szCs w:val="24"/>
          <w:lang w:val="bg-BG" w:eastAsia="bg-BG"/>
        </w:rPr>
        <w:t>десет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5</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стентове</w:t>
      </w:r>
      <w:r w:rsidRPr="002A272D">
        <w:rPr>
          <w:rFonts w:ascii="Times New Roman" w:eastAsia="Times New Roman" w:hAnsi="Times New Roman" w:cs="Times New Roman"/>
          <w:color w:val="000000"/>
          <w:sz w:val="24"/>
          <w:szCs w:val="24"/>
          <w:lang w:val="ru-RU" w:eastAsia="bg-BG"/>
        </w:rPr>
        <w:t xml:space="preserve"> 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004E5208">
        <w:rPr>
          <w:rFonts w:ascii="Times New Roman" w:eastAsia="Times New Roman" w:hAnsi="Times New Roman" w:cs="Times New Roman"/>
          <w:bCs/>
          <w:spacing w:val="1"/>
          <w:sz w:val="24"/>
          <w:szCs w:val="24"/>
          <w:lang w:val="ru-RU" w:eastAsia="bg-BG"/>
        </w:rPr>
        <w:t>1</w:t>
      </w:r>
      <w:r w:rsidRPr="002A272D">
        <w:rPr>
          <w:rFonts w:ascii="Times New Roman" w:eastAsia="Times New Roman" w:hAnsi="Times New Roman" w:cs="Times New Roman"/>
          <w:bCs/>
          <w:spacing w:val="1"/>
          <w:sz w:val="24"/>
          <w:szCs w:val="24"/>
          <w:lang w:val="bg-BG" w:eastAsia="bg-BG"/>
        </w:rPr>
        <w:t> </w:t>
      </w:r>
      <w:r w:rsidR="004E5208">
        <w:rPr>
          <w:rFonts w:ascii="Times New Roman" w:eastAsia="Times New Roman" w:hAnsi="Times New Roman" w:cs="Times New Roman"/>
          <w:bCs/>
          <w:spacing w:val="1"/>
          <w:sz w:val="24"/>
          <w:szCs w:val="24"/>
          <w:lang w:val="bg-BG" w:eastAsia="bg-BG"/>
        </w:rPr>
        <w:t>7</w:t>
      </w:r>
      <w:r w:rsidRPr="002A272D">
        <w:rPr>
          <w:rFonts w:ascii="Times New Roman" w:eastAsia="Times New Roman" w:hAnsi="Times New Roman" w:cs="Times New Roman"/>
          <w:bCs/>
          <w:spacing w:val="1"/>
          <w:sz w:val="24"/>
          <w:szCs w:val="24"/>
          <w:lang w:val="bg-BG" w:eastAsia="bg-BG"/>
        </w:rPr>
        <w:t xml:space="preserve">00 000.00  </w:t>
      </w:r>
      <w:r w:rsidRPr="002A272D">
        <w:rPr>
          <w:rFonts w:ascii="Times New Roman" w:eastAsia="Times New Roman" w:hAnsi="Times New Roman" w:cs="Times New Roman"/>
          <w:bCs/>
          <w:spacing w:val="1"/>
          <w:sz w:val="24"/>
          <w:szCs w:val="24"/>
          <w:lang w:val="ru-RU" w:eastAsia="bg-BG"/>
        </w:rPr>
        <w:t>(</w:t>
      </w:r>
      <w:r w:rsidR="004E5208">
        <w:rPr>
          <w:rFonts w:ascii="Times New Roman" w:eastAsia="Times New Roman" w:hAnsi="Times New Roman" w:cs="Times New Roman"/>
          <w:bCs/>
          <w:spacing w:val="1"/>
          <w:sz w:val="24"/>
          <w:szCs w:val="24"/>
          <w:lang w:val="ru-RU" w:eastAsia="bg-BG"/>
        </w:rPr>
        <w:t>един</w:t>
      </w:r>
      <w:r w:rsidRPr="002A272D">
        <w:rPr>
          <w:rFonts w:ascii="Times New Roman" w:eastAsia="Times New Roman" w:hAnsi="Times New Roman" w:cs="Times New Roman"/>
          <w:bCs/>
          <w:spacing w:val="1"/>
          <w:sz w:val="24"/>
          <w:szCs w:val="24"/>
          <w:lang w:val="bg-BG" w:eastAsia="bg-BG"/>
        </w:rPr>
        <w:t xml:space="preserve"> милион</w:t>
      </w:r>
      <w:r w:rsidR="004E5208">
        <w:rPr>
          <w:rFonts w:ascii="Times New Roman" w:eastAsia="Times New Roman" w:hAnsi="Times New Roman" w:cs="Times New Roman"/>
          <w:bCs/>
          <w:spacing w:val="1"/>
          <w:sz w:val="24"/>
          <w:szCs w:val="24"/>
          <w:lang w:val="bg-BG" w:eastAsia="bg-BG"/>
        </w:rPr>
        <w:t xml:space="preserve"> и седемстотин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6</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конектори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48 000.00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четирдесет и осем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7</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интрадюсери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 10 000.00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десет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
          <w:bCs/>
          <w:i/>
          <w:spacing w:val="1"/>
          <w:sz w:val="24"/>
          <w:szCs w:val="24"/>
          <w:u w:val="single"/>
          <w:lang w:val="bg-BG" w:eastAsia="bg-BG"/>
        </w:rPr>
      </w:pPr>
    </w:p>
    <w:p w:rsidR="002A272D" w:rsidRPr="002A272D" w:rsidRDefault="002A272D" w:rsidP="002A272D">
      <w:pPr>
        <w:numPr>
          <w:ilvl w:val="0"/>
          <w:numId w:val="28"/>
        </w:numPr>
        <w:autoSpaceDE w:val="0"/>
        <w:autoSpaceDN w:val="0"/>
        <w:spacing w:after="0" w:line="240" w:lineRule="auto"/>
        <w:ind w:left="360"/>
        <w:jc w:val="both"/>
        <w:rPr>
          <w:rFonts w:ascii="Times New Roman" w:eastAsia="Times New Roman" w:hAnsi="Times New Roman" w:cs="Times New Roman"/>
          <w:b/>
          <w:bCs/>
          <w:i/>
          <w:spacing w:val="1"/>
          <w:sz w:val="24"/>
          <w:szCs w:val="24"/>
          <w:lang w:val="en-AU"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8</w:t>
      </w:r>
      <w:r w:rsidRPr="002A272D">
        <w:rPr>
          <w:rFonts w:ascii="Times New Roman" w:eastAsia="Times New Roman" w:hAnsi="Times New Roman" w:cs="Times New Roman"/>
          <w:b/>
          <w:bCs/>
          <w:i/>
          <w:spacing w:val="1"/>
          <w:sz w:val="24"/>
          <w:szCs w:val="24"/>
          <w:u w:val="single"/>
          <w:lang w:val="en-AU" w:eastAsia="bg-BG"/>
        </w:rPr>
        <w:t xml:space="preserve"> </w:t>
      </w:r>
      <w:r w:rsidRPr="002A272D">
        <w:rPr>
          <w:rFonts w:ascii="Times New Roman" w:eastAsia="Times New Roman" w:hAnsi="Times New Roman" w:cs="Times New Roman"/>
          <w:b/>
          <w:bCs/>
          <w:i/>
          <w:spacing w:val="1"/>
          <w:sz w:val="24"/>
          <w:szCs w:val="24"/>
          <w:lang w:val="en-AU" w:eastAsia="bg-BG"/>
        </w:rPr>
        <w:t xml:space="preserve"> </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кардиостимулатори</w:t>
      </w:r>
      <w:r w:rsidRPr="002A272D">
        <w:rPr>
          <w:rFonts w:ascii="Times New Roman" w:eastAsia="Times New Roman" w:hAnsi="Times New Roman" w:cs="Times New Roman"/>
          <w:b/>
          <w:bCs/>
          <w:spacing w:val="1"/>
          <w:sz w:val="24"/>
          <w:szCs w:val="24"/>
          <w:lang w:val="bg-BG"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2 </w:t>
      </w:r>
      <w:r w:rsidR="004E5208">
        <w:rPr>
          <w:rFonts w:ascii="Times New Roman" w:eastAsia="Times New Roman" w:hAnsi="Times New Roman" w:cs="Times New Roman"/>
          <w:bCs/>
          <w:spacing w:val="1"/>
          <w:sz w:val="24"/>
          <w:szCs w:val="24"/>
          <w:lang w:val="bg-BG" w:eastAsia="bg-BG"/>
        </w:rPr>
        <w:t>00</w:t>
      </w:r>
      <w:r w:rsidRPr="002A272D">
        <w:rPr>
          <w:rFonts w:ascii="Times New Roman" w:eastAsia="Times New Roman" w:hAnsi="Times New Roman" w:cs="Times New Roman"/>
          <w:bCs/>
          <w:spacing w:val="1"/>
          <w:sz w:val="24"/>
          <w:szCs w:val="24"/>
          <w:lang w:val="bg-BG" w:eastAsia="bg-BG"/>
        </w:rPr>
        <w:t xml:space="preserve">0 000.00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два милиона</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color w:val="000000"/>
          <w:sz w:val="24"/>
          <w:szCs w:val="24"/>
          <w:lang w:val="bg-BG" w:eastAsia="bg-BG"/>
        </w:rPr>
      </w:pPr>
    </w:p>
    <w:p w:rsidR="002A272D" w:rsidRPr="002A272D" w:rsidRDefault="002A272D" w:rsidP="002A272D">
      <w:pPr>
        <w:autoSpaceDE w:val="0"/>
        <w:autoSpaceDN w:val="0"/>
        <w:spacing w:after="0" w:line="240" w:lineRule="auto"/>
        <w:ind w:firstLine="851"/>
        <w:jc w:val="both"/>
        <w:rPr>
          <w:rFonts w:ascii="Times New Roman" w:eastAsia="Times New Roman" w:hAnsi="Times New Roman" w:cs="Times New Roman"/>
          <w:b/>
          <w:bCs/>
          <w:i/>
          <w:spacing w:val="1"/>
          <w:sz w:val="24"/>
          <w:szCs w:val="24"/>
          <w:u w:val="single"/>
          <w:lang w:val="bg-BG" w:eastAsia="bg-BG"/>
        </w:rPr>
      </w:pPr>
    </w:p>
    <w:p w:rsidR="002A272D" w:rsidRPr="002A272D" w:rsidRDefault="002A272D" w:rsidP="002A272D">
      <w:pPr>
        <w:numPr>
          <w:ilvl w:val="0"/>
          <w:numId w:val="28"/>
        </w:numPr>
        <w:tabs>
          <w:tab w:val="left" w:pos="360"/>
        </w:tabs>
        <w:autoSpaceDE w:val="0"/>
        <w:autoSpaceDN w:val="0"/>
        <w:spacing w:after="0" w:line="240" w:lineRule="auto"/>
        <w:jc w:val="both"/>
        <w:rPr>
          <w:rFonts w:ascii="Times New Roman" w:eastAsia="Times New Roman" w:hAnsi="Times New Roman" w:cs="Times New Roman"/>
          <w:b/>
          <w:bCs/>
          <w:i/>
          <w:spacing w:val="1"/>
          <w:sz w:val="24"/>
          <w:szCs w:val="24"/>
          <w:lang w:val="bg-BG" w:eastAsia="bg-BG"/>
        </w:rPr>
      </w:pPr>
      <w:r w:rsidRPr="002A272D">
        <w:rPr>
          <w:rFonts w:ascii="Times New Roman" w:eastAsia="Times New Roman" w:hAnsi="Times New Roman" w:cs="Times New Roman"/>
          <w:b/>
          <w:bCs/>
          <w:i/>
          <w:spacing w:val="1"/>
          <w:sz w:val="24"/>
          <w:szCs w:val="24"/>
          <w:u w:val="single"/>
          <w:lang w:val="en-AU" w:eastAsia="bg-BG"/>
        </w:rPr>
        <w:t xml:space="preserve">Обособена позиция № </w:t>
      </w:r>
      <w:r w:rsidRPr="002A272D">
        <w:rPr>
          <w:rFonts w:ascii="Times New Roman" w:eastAsia="Times New Roman" w:hAnsi="Times New Roman" w:cs="Times New Roman"/>
          <w:b/>
          <w:bCs/>
          <w:i/>
          <w:spacing w:val="1"/>
          <w:sz w:val="24"/>
          <w:szCs w:val="24"/>
          <w:u w:val="single"/>
          <w:lang w:val="bg-BG" w:eastAsia="bg-BG"/>
        </w:rPr>
        <w:t>9</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Предмет:</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 xml:space="preserve"> Доставка</w:t>
      </w:r>
      <w:r w:rsidRPr="002A272D">
        <w:rPr>
          <w:rFonts w:ascii="Times New Roman" w:eastAsia="Times New Roman" w:hAnsi="Times New Roman" w:cs="Times New Roman"/>
          <w:bCs/>
          <w:spacing w:val="1"/>
          <w:sz w:val="24"/>
          <w:szCs w:val="24"/>
          <w:lang w:val="bg-BG" w:eastAsia="bg-BG"/>
        </w:rPr>
        <w:t xml:space="preserve"> на </w:t>
      </w:r>
      <w:r w:rsidRPr="002A272D">
        <w:rPr>
          <w:rFonts w:ascii="Times New Roman" w:eastAsia="Times New Roman" w:hAnsi="Times New Roman" w:cs="Times New Roman"/>
          <w:b/>
          <w:bCs/>
          <w:i/>
          <w:spacing w:val="1"/>
          <w:sz w:val="24"/>
          <w:szCs w:val="24"/>
          <w:lang w:val="bg-BG" w:eastAsia="bg-BG"/>
        </w:rPr>
        <w:t>специфич</w:t>
      </w:r>
      <w:r w:rsidR="00B84F23">
        <w:rPr>
          <w:rFonts w:ascii="Times New Roman" w:eastAsia="Times New Roman" w:hAnsi="Times New Roman" w:cs="Times New Roman"/>
          <w:b/>
          <w:bCs/>
          <w:i/>
          <w:spacing w:val="1"/>
          <w:sz w:val="24"/>
          <w:szCs w:val="24"/>
          <w:lang w:val="bg-BG" w:eastAsia="bg-BG"/>
        </w:rPr>
        <w:t>е</w:t>
      </w:r>
      <w:r w:rsidRPr="002A272D">
        <w:rPr>
          <w:rFonts w:ascii="Times New Roman" w:eastAsia="Times New Roman" w:hAnsi="Times New Roman" w:cs="Times New Roman"/>
          <w:b/>
          <w:bCs/>
          <w:i/>
          <w:spacing w:val="1"/>
          <w:sz w:val="24"/>
          <w:szCs w:val="24"/>
          <w:lang w:val="bg-BG" w:eastAsia="bg-BG"/>
        </w:rPr>
        <w:t xml:space="preserve">н </w:t>
      </w:r>
      <w:r w:rsidRPr="002A272D">
        <w:rPr>
          <w:rFonts w:ascii="Times New Roman" w:eastAsia="Times New Roman" w:hAnsi="Times New Roman" w:cs="Times New Roman"/>
          <w:bCs/>
          <w:i/>
          <w:sz w:val="24"/>
          <w:szCs w:val="24"/>
          <w:lang w:val="ru-RU" w:eastAsia="bg-BG"/>
        </w:rPr>
        <w:t xml:space="preserve"> </w:t>
      </w:r>
      <w:r w:rsidRPr="002A272D">
        <w:rPr>
          <w:rFonts w:ascii="Times New Roman" w:eastAsia="Times New Roman" w:hAnsi="Times New Roman" w:cs="Times New Roman"/>
          <w:b/>
          <w:bCs/>
          <w:i/>
          <w:sz w:val="24"/>
          <w:szCs w:val="24"/>
          <w:lang w:val="bg-BG" w:eastAsia="bg-BG"/>
        </w:rPr>
        <w:t>консуматив</w:t>
      </w:r>
      <w:r w:rsidRPr="002A272D">
        <w:rPr>
          <w:rFonts w:ascii="Times New Roman" w:eastAsia="Times New Roman" w:hAnsi="Times New Roman" w:cs="Times New Roman"/>
          <w:i/>
          <w:color w:val="000000"/>
          <w:sz w:val="24"/>
          <w:szCs w:val="24"/>
          <w:lang w:val="ru-RU" w:eastAsia="bg-BG"/>
        </w:rPr>
        <w:t xml:space="preserve"> </w:t>
      </w:r>
      <w:r w:rsidRPr="002A272D">
        <w:rPr>
          <w:rFonts w:ascii="Times New Roman" w:eastAsia="Times New Roman" w:hAnsi="Times New Roman" w:cs="Times New Roman"/>
          <w:color w:val="000000"/>
          <w:sz w:val="24"/>
          <w:szCs w:val="24"/>
          <w:lang w:val="ru-RU" w:eastAsia="bg-BG"/>
        </w:rPr>
        <w:t xml:space="preserve">за нуждите </w:t>
      </w:r>
      <w:r w:rsidRPr="002A272D">
        <w:rPr>
          <w:rFonts w:ascii="Times New Roman" w:eastAsia="Times New Roman" w:hAnsi="Times New Roman" w:cs="Times New Roman"/>
          <w:color w:val="000000"/>
          <w:sz w:val="24"/>
          <w:szCs w:val="24"/>
          <w:lang w:val="bg-BG" w:eastAsia="bg-BG"/>
        </w:rPr>
        <w:t xml:space="preserve">на инвазивна кардиология </w:t>
      </w:r>
      <w:r w:rsidRPr="002A272D">
        <w:rPr>
          <w:rFonts w:ascii="Times New Roman" w:eastAsia="Times New Roman" w:hAnsi="Times New Roman" w:cs="Times New Roman"/>
          <w:color w:val="000000"/>
          <w:sz w:val="24"/>
          <w:szCs w:val="24"/>
          <w:lang w:val="ru-RU" w:eastAsia="bg-BG"/>
        </w:rPr>
        <w:t>на „МБАЛ - Хасково” АД</w:t>
      </w:r>
      <w:r w:rsidRPr="002A272D">
        <w:rPr>
          <w:rFonts w:ascii="Times New Roman" w:eastAsia="Times New Roman" w:hAnsi="Times New Roman" w:cs="Times New Roman"/>
          <w:color w:val="000000"/>
          <w:sz w:val="24"/>
          <w:szCs w:val="24"/>
          <w:lang w:val="bg-BG" w:eastAsia="bg-BG"/>
        </w:rPr>
        <w:t>”</w:t>
      </w:r>
      <w:r w:rsidRPr="002A272D">
        <w:rPr>
          <w:rFonts w:ascii="Times New Roman" w:eastAsia="Times New Roman" w:hAnsi="Times New Roman" w:cs="Times New Roman"/>
          <w:bCs/>
          <w:spacing w:val="1"/>
          <w:sz w:val="24"/>
          <w:szCs w:val="24"/>
          <w:lang w:val="ru-RU" w:eastAsia="bg-BG"/>
        </w:rPr>
        <w:t>.</w:t>
      </w:r>
    </w:p>
    <w:p w:rsidR="002A272D" w:rsidRPr="002A272D" w:rsidRDefault="002A272D" w:rsidP="002A272D">
      <w:pPr>
        <w:tabs>
          <w:tab w:val="num" w:pos="0"/>
        </w:tabs>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Обем:</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color w:val="000000"/>
          <w:spacing w:val="-12"/>
          <w:sz w:val="24"/>
          <w:szCs w:val="24"/>
          <w:lang w:val="ru-RU" w:eastAsia="bg-BG"/>
        </w:rPr>
        <w:t xml:space="preserve">Количествата за всяка една номенклатурна единица,  посочени в Техническата спецификация са прогнозни. </w:t>
      </w:r>
      <w:r w:rsidRPr="002A272D">
        <w:rPr>
          <w:rFonts w:ascii="Times New Roman" w:eastAsia="Times New Roman" w:hAnsi="Times New Roman" w:cs="Times New Roman"/>
          <w:bCs/>
          <w:sz w:val="24"/>
          <w:szCs w:val="24"/>
          <w:lang w:val="ru-RU" w:eastAsia="bg-BG"/>
        </w:rPr>
        <w:t>Възложителят</w:t>
      </w:r>
      <w:r w:rsidRPr="002A272D">
        <w:rPr>
          <w:rFonts w:ascii="Times New Roman" w:eastAsia="Times New Roman" w:hAnsi="Times New Roman" w:cs="Times New Roman"/>
          <w:sz w:val="24"/>
          <w:szCs w:val="24"/>
          <w:lang w:val="ru-RU" w:eastAsia="bg-BG"/>
        </w:rPr>
        <w:t xml:space="preserve"> не се задължава да ги закупи в пълния им обем, а съобразно </w:t>
      </w:r>
      <w:bookmarkStart w:id="1" w:name="_GoBack"/>
      <w:bookmarkEnd w:id="1"/>
      <w:r w:rsidRPr="002A272D">
        <w:rPr>
          <w:rFonts w:ascii="Times New Roman" w:eastAsia="Times New Roman" w:hAnsi="Times New Roman" w:cs="Times New Roman"/>
          <w:sz w:val="24"/>
          <w:szCs w:val="24"/>
          <w:lang w:val="ru-RU" w:eastAsia="bg-BG"/>
        </w:rPr>
        <w:t>необходимостта,  и с оглед броя пациенти.</w:t>
      </w:r>
      <w:r w:rsidRPr="002A272D">
        <w:rPr>
          <w:rFonts w:ascii="Times New Roman" w:eastAsia="Times New Roman" w:hAnsi="Times New Roman" w:cs="Times New Roman"/>
          <w:bCs/>
          <w:sz w:val="24"/>
          <w:szCs w:val="24"/>
          <w:lang w:val="ru-RU" w:eastAsia="bg-BG"/>
        </w:rPr>
        <w:t xml:space="preserve"> Възложителят</w:t>
      </w:r>
      <w:r w:rsidRPr="002A272D">
        <w:rPr>
          <w:rFonts w:ascii="Times New Roman" w:eastAsia="Times New Roman" w:hAnsi="Times New Roman" w:cs="Times New Roman"/>
          <w:bCs/>
          <w:sz w:val="24"/>
          <w:szCs w:val="24"/>
          <w:lang w:val="bg-BG" w:eastAsia="bg-BG"/>
        </w:rPr>
        <w:t xml:space="preserve"> </w:t>
      </w:r>
      <w:r w:rsidRPr="002A272D">
        <w:rPr>
          <w:rFonts w:ascii="Times New Roman" w:eastAsia="Times New Roman" w:hAnsi="Times New Roman" w:cs="Times New Roman"/>
          <w:bCs/>
          <w:sz w:val="24"/>
          <w:szCs w:val="24"/>
          <w:lang w:val="ru-RU" w:eastAsia="bg-BG"/>
        </w:rPr>
        <w:t xml:space="preserve">не се задължава с минимални количества за периода на </w:t>
      </w:r>
      <w:r w:rsidRPr="002A272D">
        <w:rPr>
          <w:rFonts w:ascii="Times New Roman" w:eastAsia="Times New Roman" w:hAnsi="Times New Roman" w:cs="Times New Roman"/>
          <w:bCs/>
          <w:sz w:val="24"/>
          <w:szCs w:val="24"/>
          <w:lang w:val="bg-BG" w:eastAsia="bg-BG"/>
        </w:rPr>
        <w:t>действие на д</w:t>
      </w:r>
      <w:r w:rsidRPr="002A272D">
        <w:rPr>
          <w:rFonts w:ascii="Times New Roman" w:eastAsia="Times New Roman" w:hAnsi="Times New Roman" w:cs="Times New Roman"/>
          <w:bCs/>
          <w:sz w:val="24"/>
          <w:szCs w:val="24"/>
          <w:lang w:val="ru-RU" w:eastAsia="bg-BG"/>
        </w:rPr>
        <w:t>оговора и по отделните заявки.</w:t>
      </w: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p>
    <w:p w:rsidR="002A272D" w:rsidRPr="002A272D" w:rsidRDefault="002A272D" w:rsidP="002A272D">
      <w:pPr>
        <w:autoSpaceDE w:val="0"/>
        <w:autoSpaceDN w:val="0"/>
        <w:spacing w:after="0" w:line="240" w:lineRule="auto"/>
        <w:jc w:val="both"/>
        <w:rPr>
          <w:rFonts w:ascii="Times New Roman" w:eastAsia="Times New Roman" w:hAnsi="Times New Roman" w:cs="Times New Roman"/>
          <w:bCs/>
          <w:spacing w:val="1"/>
          <w:sz w:val="24"/>
          <w:szCs w:val="24"/>
          <w:lang w:val="bg-BG" w:eastAsia="bg-BG"/>
        </w:rPr>
      </w:pPr>
      <w:r w:rsidRPr="002A272D">
        <w:rPr>
          <w:rFonts w:ascii="Times New Roman" w:eastAsia="Times New Roman" w:hAnsi="Times New Roman" w:cs="Times New Roman"/>
          <w:b/>
          <w:bCs/>
          <w:i/>
          <w:spacing w:val="1"/>
          <w:sz w:val="24"/>
          <w:szCs w:val="24"/>
          <w:u w:val="single"/>
          <w:lang w:val="bg-BG" w:eastAsia="bg-BG"/>
        </w:rPr>
        <w:t xml:space="preserve">Прогнозна стойност: </w:t>
      </w:r>
      <w:r w:rsidRPr="002A272D">
        <w:rPr>
          <w:rFonts w:ascii="Times New Roman" w:eastAsia="Times New Roman" w:hAnsi="Times New Roman" w:cs="Times New Roman"/>
          <w:bCs/>
          <w:spacing w:val="1"/>
          <w:sz w:val="24"/>
          <w:szCs w:val="24"/>
          <w:lang w:val="ru-RU" w:eastAsia="bg-BG"/>
        </w:rPr>
        <w:t xml:space="preserve"> </w:t>
      </w:r>
      <w:r w:rsidRPr="002A272D">
        <w:rPr>
          <w:rFonts w:ascii="Times New Roman" w:eastAsia="Times New Roman" w:hAnsi="Times New Roman" w:cs="Times New Roman"/>
          <w:bCs/>
          <w:spacing w:val="1"/>
          <w:sz w:val="24"/>
          <w:szCs w:val="24"/>
          <w:lang w:val="bg-BG" w:eastAsia="bg-BG"/>
        </w:rPr>
        <w:t xml:space="preserve"> 300 000.00 </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триста хиляди</w:t>
      </w:r>
      <w:r w:rsidRPr="002A272D">
        <w:rPr>
          <w:rFonts w:ascii="Times New Roman" w:eastAsia="Times New Roman" w:hAnsi="Times New Roman" w:cs="Times New Roman"/>
          <w:bCs/>
          <w:spacing w:val="1"/>
          <w:sz w:val="24"/>
          <w:szCs w:val="24"/>
          <w:lang w:val="ru-RU" w:eastAsia="bg-BG"/>
        </w:rPr>
        <w:t>)</w:t>
      </w:r>
      <w:r w:rsidRPr="002A272D">
        <w:rPr>
          <w:rFonts w:ascii="Times New Roman" w:eastAsia="Times New Roman" w:hAnsi="Times New Roman" w:cs="Times New Roman"/>
          <w:bCs/>
          <w:spacing w:val="1"/>
          <w:sz w:val="24"/>
          <w:szCs w:val="24"/>
          <w:lang w:val="bg-BG" w:eastAsia="bg-BG"/>
        </w:rPr>
        <w:t xml:space="preserve"> </w:t>
      </w:r>
      <w:r w:rsidRPr="002A272D">
        <w:rPr>
          <w:rFonts w:ascii="Times New Roman" w:eastAsia="Times New Roman" w:hAnsi="Times New Roman" w:cs="Times New Roman"/>
          <w:bCs/>
          <w:spacing w:val="1"/>
          <w:sz w:val="24"/>
          <w:szCs w:val="24"/>
          <w:lang w:val="ru-RU" w:eastAsia="bg-BG"/>
        </w:rPr>
        <w:t>лв</w:t>
      </w:r>
      <w:r w:rsidRPr="002A272D">
        <w:rPr>
          <w:rFonts w:ascii="Times New Roman" w:eastAsia="Times New Roman" w:hAnsi="Times New Roman" w:cs="Times New Roman"/>
          <w:bCs/>
          <w:spacing w:val="1"/>
          <w:sz w:val="24"/>
          <w:szCs w:val="24"/>
          <w:lang w:val="bg-BG" w:eastAsia="bg-BG"/>
        </w:rPr>
        <w:t>. без ДДС.</w:t>
      </w:r>
    </w:p>
    <w:p w:rsidR="002A272D" w:rsidRPr="002A272D" w:rsidRDefault="002A272D" w:rsidP="00A336D7">
      <w:pPr>
        <w:adjustRightInd w:val="0"/>
        <w:jc w:val="both"/>
        <w:rPr>
          <w:rFonts w:ascii="Times New Roman" w:hAnsi="Times New Roman" w:cs="Times New Roman"/>
          <w:color w:val="000000"/>
          <w:sz w:val="24"/>
          <w:szCs w:val="24"/>
          <w:lang w:val="bg-BG"/>
        </w:rPr>
      </w:pPr>
    </w:p>
    <w:p w:rsidR="002A272D" w:rsidRPr="002A272D" w:rsidRDefault="00A336D7" w:rsidP="002A272D">
      <w:pPr>
        <w:jc w:val="both"/>
        <w:rPr>
          <w:rFonts w:ascii="Times New Roman" w:eastAsia="Times New Roman" w:hAnsi="Times New Roman" w:cs="Times New Roman"/>
          <w:sz w:val="24"/>
          <w:szCs w:val="24"/>
          <w:lang w:val="ru-RU" w:eastAsia="bg-BG"/>
        </w:rPr>
      </w:pPr>
      <w:r w:rsidRPr="0050478A">
        <w:rPr>
          <w:rFonts w:ascii="Times New Roman" w:hAnsi="Times New Roman" w:cs="Times New Roman"/>
          <w:b/>
          <w:sz w:val="24"/>
          <w:szCs w:val="24"/>
          <w:lang w:val="bg-BG"/>
        </w:rPr>
        <w:t>5</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0076223E">
        <w:rPr>
          <w:rFonts w:ascii="Times New Roman" w:hAnsi="Times New Roman" w:cs="Times New Roman"/>
          <w:b/>
          <w:sz w:val="24"/>
          <w:szCs w:val="24"/>
          <w:lang w:val="ru-RU"/>
        </w:rPr>
        <w:t>:</w:t>
      </w:r>
      <w:r w:rsidRPr="00071F88">
        <w:rPr>
          <w:rFonts w:ascii="Times New Roman" w:hAnsi="Times New Roman" w:cs="Times New Roman"/>
          <w:b/>
          <w:sz w:val="24"/>
          <w:szCs w:val="24"/>
          <w:lang w:val="ru-RU"/>
        </w:rPr>
        <w:t xml:space="preserve"> </w:t>
      </w:r>
      <w:r w:rsidR="002A272D" w:rsidRPr="002A272D">
        <w:rPr>
          <w:rFonts w:ascii="Times New Roman" w:eastAsia="Times New Roman" w:hAnsi="Times New Roman" w:cs="Times New Roman"/>
          <w:sz w:val="24"/>
          <w:szCs w:val="24"/>
          <w:lang w:val="ru-RU" w:eastAsia="bg-BG"/>
        </w:rPr>
        <w:t>“</w:t>
      </w:r>
      <w:r w:rsidR="002A272D" w:rsidRPr="002A272D">
        <w:rPr>
          <w:rFonts w:ascii="Times New Roman" w:eastAsia="Times New Roman" w:hAnsi="Times New Roman" w:cs="Times New Roman"/>
          <w:sz w:val="24"/>
          <w:szCs w:val="24"/>
          <w:lang w:val="bg-BG" w:eastAsia="bg-BG"/>
        </w:rPr>
        <w:t>МБАЛ - Хасково”</w:t>
      </w:r>
      <w:r w:rsidR="002A272D" w:rsidRPr="002A272D">
        <w:rPr>
          <w:rFonts w:ascii="Times New Roman" w:eastAsia="Times New Roman" w:hAnsi="Times New Roman" w:cs="Times New Roman"/>
          <w:sz w:val="24"/>
          <w:szCs w:val="24"/>
          <w:lang w:val="ru-RU" w:eastAsia="bg-BG"/>
        </w:rPr>
        <w:t>АД с  адрес: гр.Хасково 6300, бул.”Съединение” № 49 – франко склад болнична аптека.</w:t>
      </w:r>
    </w:p>
    <w:p w:rsidR="00663D7C" w:rsidRPr="00E56B22" w:rsidRDefault="00663D7C" w:rsidP="00663D7C">
      <w:pPr>
        <w:jc w:val="both"/>
        <w:rPr>
          <w:rFonts w:ascii="Times New Roman" w:hAnsi="Times New Roman" w:cs="Times New Roman"/>
          <w:sz w:val="24"/>
          <w:szCs w:val="24"/>
          <w:lang w:val="ru-RU"/>
        </w:rPr>
      </w:pPr>
    </w:p>
    <w:p w:rsidR="002A272D" w:rsidRPr="002A272D" w:rsidRDefault="00A336D7" w:rsidP="002A272D">
      <w:pPr>
        <w:jc w:val="both"/>
        <w:rPr>
          <w:rFonts w:ascii="Times New Roman" w:eastAsia="Times New Roman" w:hAnsi="Times New Roman" w:cs="Times New Roman"/>
          <w:bCs/>
          <w:sz w:val="24"/>
          <w:szCs w:val="24"/>
          <w:lang w:val="ru-RU" w:eastAsia="bg-BG"/>
        </w:rPr>
      </w:pPr>
      <w:r w:rsidRPr="000D458C">
        <w:rPr>
          <w:rFonts w:ascii="Times New Roman" w:hAnsi="Times New Roman" w:cs="Times New Roman"/>
          <w:b/>
          <w:sz w:val="24"/>
          <w:szCs w:val="24"/>
          <w:lang w:val="bg-BG"/>
        </w:rPr>
        <w:t>6</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ru-RU"/>
        </w:rPr>
        <w:t>Срок за изпълнение на поръчката</w:t>
      </w:r>
      <w:r w:rsidRPr="00071F88">
        <w:rPr>
          <w:rFonts w:ascii="Times New Roman" w:hAnsi="Times New Roman" w:cs="Times New Roman"/>
          <w:b/>
          <w:sz w:val="24"/>
          <w:szCs w:val="24"/>
          <w:lang w:val="ru-RU"/>
        </w:rPr>
        <w:t xml:space="preserve"> </w:t>
      </w:r>
      <w:r w:rsidRPr="000D458C">
        <w:rPr>
          <w:rFonts w:ascii="Times New Roman" w:hAnsi="Times New Roman" w:cs="Times New Roman"/>
          <w:sz w:val="24"/>
          <w:szCs w:val="24"/>
          <w:lang w:val="bg-BG"/>
        </w:rPr>
        <w:t xml:space="preserve">- </w:t>
      </w:r>
      <w:r w:rsidRPr="0056258B">
        <w:rPr>
          <w:rFonts w:ascii="Times New Roman" w:hAnsi="Times New Roman" w:cs="Times New Roman"/>
          <w:bCs/>
          <w:sz w:val="24"/>
          <w:szCs w:val="24"/>
          <w:lang w:val="bg-BG"/>
        </w:rPr>
        <w:t xml:space="preserve"> </w:t>
      </w:r>
      <w:r w:rsidR="002A272D" w:rsidRPr="002A272D">
        <w:rPr>
          <w:rFonts w:ascii="Times New Roman" w:eastAsia="Times New Roman" w:hAnsi="Times New Roman" w:cs="Times New Roman"/>
          <w:b/>
          <w:bCs/>
          <w:sz w:val="24"/>
          <w:szCs w:val="24"/>
          <w:lang w:val="bg-BG" w:eastAsia="bg-BG"/>
        </w:rPr>
        <w:t>24 (двадесет и четири) месеца</w:t>
      </w:r>
      <w:r w:rsidR="002A272D" w:rsidRPr="002A272D">
        <w:rPr>
          <w:rFonts w:ascii="Times New Roman" w:eastAsia="Times New Roman" w:hAnsi="Times New Roman" w:cs="Times New Roman"/>
          <w:bCs/>
          <w:sz w:val="24"/>
          <w:szCs w:val="24"/>
          <w:lang w:val="bg-BG" w:eastAsia="bg-BG"/>
        </w:rPr>
        <w:t>, считано от датата на сключване на договора.</w:t>
      </w:r>
    </w:p>
    <w:p w:rsidR="00492F9D" w:rsidRPr="00492F9D" w:rsidRDefault="00A336D7" w:rsidP="00F623BC">
      <w:pPr>
        <w:jc w:val="both"/>
        <w:rPr>
          <w:rFonts w:ascii="Times New Roman" w:hAnsi="Times New Roman" w:cs="Times New Roman"/>
          <w:sz w:val="24"/>
          <w:szCs w:val="24"/>
          <w:lang w:val="bg-BG"/>
        </w:rPr>
      </w:pPr>
      <w:r w:rsidRPr="000D458C">
        <w:rPr>
          <w:rFonts w:ascii="Times New Roman" w:hAnsi="Times New Roman" w:cs="Times New Roman"/>
          <w:b/>
          <w:sz w:val="24"/>
          <w:szCs w:val="24"/>
          <w:lang w:val="bg-BG"/>
        </w:rPr>
        <w:t>7</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bg-BG"/>
        </w:rPr>
        <w:t>Прогнозната стойност</w:t>
      </w:r>
      <w:r w:rsidRPr="00071F88">
        <w:rPr>
          <w:rFonts w:ascii="Times New Roman" w:hAnsi="Times New Roman" w:cs="Times New Roman"/>
          <w:b/>
          <w:sz w:val="24"/>
          <w:szCs w:val="24"/>
          <w:lang w:val="ru-RU"/>
        </w:rPr>
        <w:t xml:space="preserve"> </w:t>
      </w:r>
      <w:r w:rsidR="0098684C" w:rsidRPr="000D458C">
        <w:rPr>
          <w:rFonts w:ascii="Times New Roman" w:hAnsi="Times New Roman" w:cs="Times New Roman"/>
          <w:b/>
          <w:sz w:val="24"/>
          <w:szCs w:val="24"/>
          <w:lang w:val="bg-BG"/>
        </w:rPr>
        <w:t xml:space="preserve">на </w:t>
      </w:r>
      <w:r w:rsidR="0098684C" w:rsidRPr="00E15C00">
        <w:rPr>
          <w:rFonts w:ascii="Times New Roman" w:hAnsi="Times New Roman" w:cs="Times New Roman"/>
          <w:b/>
          <w:sz w:val="24"/>
          <w:szCs w:val="24"/>
          <w:lang w:val="bg-BG"/>
        </w:rPr>
        <w:t>поръчката</w:t>
      </w:r>
      <w:r w:rsidR="009A5733" w:rsidRPr="00071F88">
        <w:rPr>
          <w:rFonts w:ascii="Times New Roman" w:hAnsi="Times New Roman" w:cs="Times New Roman"/>
          <w:sz w:val="24"/>
          <w:szCs w:val="24"/>
          <w:lang w:val="ru-RU"/>
        </w:rPr>
        <w:t>-</w:t>
      </w:r>
      <w:r w:rsidR="00AF7CE3">
        <w:rPr>
          <w:rFonts w:ascii="Times New Roman" w:hAnsi="Times New Roman" w:cs="Times New Roman"/>
          <w:sz w:val="24"/>
          <w:szCs w:val="24"/>
          <w:lang w:val="bg-BG"/>
        </w:rPr>
        <w:t xml:space="preserve">  </w:t>
      </w:r>
      <w:r w:rsidR="002A272D" w:rsidRPr="002A272D">
        <w:rPr>
          <w:rFonts w:ascii="Times New Roman" w:eastAsia="Times New Roman" w:hAnsi="Times New Roman" w:cs="Times New Roman"/>
          <w:sz w:val="24"/>
          <w:szCs w:val="24"/>
          <w:lang w:val="ru-RU" w:eastAsia="bg-BG"/>
        </w:rPr>
        <w:t>6</w:t>
      </w:r>
      <w:r w:rsidR="002A272D" w:rsidRPr="002A272D">
        <w:rPr>
          <w:rFonts w:ascii="Times New Roman" w:eastAsia="Times New Roman" w:hAnsi="Times New Roman" w:cs="Times New Roman"/>
          <w:sz w:val="24"/>
          <w:szCs w:val="24"/>
          <w:lang w:eastAsia="bg-BG"/>
        </w:rPr>
        <w:t> </w:t>
      </w:r>
      <w:r w:rsidR="004A3875">
        <w:rPr>
          <w:rFonts w:ascii="Times New Roman" w:eastAsia="Times New Roman" w:hAnsi="Times New Roman" w:cs="Times New Roman"/>
          <w:sz w:val="24"/>
          <w:szCs w:val="24"/>
          <w:lang w:val="bg-BG" w:eastAsia="bg-BG"/>
        </w:rPr>
        <w:t>205</w:t>
      </w:r>
      <w:r w:rsidR="002A272D" w:rsidRPr="002A272D">
        <w:rPr>
          <w:rFonts w:ascii="Times New Roman" w:eastAsia="Times New Roman" w:hAnsi="Times New Roman" w:cs="Times New Roman"/>
          <w:sz w:val="24"/>
          <w:szCs w:val="24"/>
          <w:lang w:eastAsia="bg-BG"/>
        </w:rPr>
        <w:t> </w:t>
      </w:r>
      <w:r w:rsidR="002A272D" w:rsidRPr="002A272D">
        <w:rPr>
          <w:rFonts w:ascii="Times New Roman" w:eastAsia="Times New Roman" w:hAnsi="Times New Roman" w:cs="Times New Roman"/>
          <w:sz w:val="24"/>
          <w:szCs w:val="24"/>
          <w:lang w:val="ru-RU" w:eastAsia="bg-BG"/>
        </w:rPr>
        <w:t>000.00 (</w:t>
      </w:r>
      <w:r w:rsidR="002A272D" w:rsidRPr="002A272D">
        <w:rPr>
          <w:rFonts w:ascii="Times New Roman" w:eastAsia="Times New Roman" w:hAnsi="Times New Roman" w:cs="Times New Roman"/>
          <w:sz w:val="24"/>
          <w:szCs w:val="24"/>
          <w:lang w:val="bg-BG" w:eastAsia="bg-BG"/>
        </w:rPr>
        <w:t xml:space="preserve">шест милиона </w:t>
      </w:r>
      <w:r w:rsidR="004A3875">
        <w:rPr>
          <w:rFonts w:ascii="Times New Roman" w:eastAsia="Times New Roman" w:hAnsi="Times New Roman" w:cs="Times New Roman"/>
          <w:sz w:val="24"/>
          <w:szCs w:val="24"/>
          <w:lang w:val="bg-BG" w:eastAsia="bg-BG"/>
        </w:rPr>
        <w:t xml:space="preserve">двеста </w:t>
      </w:r>
      <w:r w:rsidR="002A272D" w:rsidRPr="002A272D">
        <w:rPr>
          <w:rFonts w:ascii="Times New Roman" w:eastAsia="Times New Roman" w:hAnsi="Times New Roman" w:cs="Times New Roman"/>
          <w:sz w:val="24"/>
          <w:szCs w:val="24"/>
          <w:lang w:val="bg-BG" w:eastAsia="bg-BG"/>
        </w:rPr>
        <w:t>и пет хиляди</w:t>
      </w:r>
      <w:r w:rsidR="002A272D" w:rsidRPr="002A272D">
        <w:rPr>
          <w:rFonts w:ascii="Times New Roman" w:eastAsia="Times New Roman" w:hAnsi="Times New Roman" w:cs="Times New Roman"/>
          <w:sz w:val="24"/>
          <w:szCs w:val="24"/>
          <w:lang w:val="ru-RU" w:eastAsia="bg-BG"/>
        </w:rPr>
        <w:t xml:space="preserve">) </w:t>
      </w:r>
      <w:r w:rsidR="002A272D" w:rsidRPr="002A272D">
        <w:rPr>
          <w:rFonts w:ascii="Times New Roman" w:eastAsia="Times New Roman" w:hAnsi="Times New Roman" w:cs="Times New Roman"/>
          <w:sz w:val="24"/>
          <w:szCs w:val="24"/>
          <w:lang w:val="bg-BG" w:eastAsia="bg-BG"/>
        </w:rPr>
        <w:t>лв</w:t>
      </w:r>
      <w:r w:rsidR="002A272D" w:rsidRPr="002A272D">
        <w:rPr>
          <w:rFonts w:ascii="Times New Roman" w:eastAsia="Times New Roman" w:hAnsi="Times New Roman" w:cs="Times New Roman"/>
          <w:sz w:val="24"/>
          <w:szCs w:val="24"/>
          <w:lang w:val="ru-RU" w:eastAsia="bg-BG"/>
        </w:rPr>
        <w:t xml:space="preserve">. </w:t>
      </w:r>
      <w:r w:rsidR="002A272D" w:rsidRPr="002A272D">
        <w:rPr>
          <w:rFonts w:ascii="Times New Roman" w:eastAsia="Times New Roman" w:hAnsi="Times New Roman" w:cs="Times New Roman"/>
          <w:sz w:val="24"/>
          <w:szCs w:val="24"/>
          <w:lang w:val="bg-BG" w:eastAsia="bg-BG"/>
        </w:rPr>
        <w:t>без ДДС.</w:t>
      </w:r>
    </w:p>
    <w:p w:rsidR="00A336D7" w:rsidRPr="0050478A" w:rsidRDefault="00A336D7" w:rsidP="00A336D7">
      <w:pPr>
        <w:adjustRightInd w:val="0"/>
        <w:ind w:right="179"/>
        <w:jc w:val="both"/>
        <w:rPr>
          <w:rFonts w:ascii="Times New Roman" w:hAnsi="Times New Roman" w:cs="Times New Roman"/>
          <w:sz w:val="24"/>
          <w:szCs w:val="24"/>
          <w:lang w:val="bg-BG"/>
        </w:rPr>
      </w:pPr>
      <w:r w:rsidRPr="0050478A">
        <w:rPr>
          <w:rFonts w:ascii="Times New Roman" w:hAnsi="Times New Roman" w:cs="Times New Roman"/>
          <w:b/>
          <w:bCs/>
          <w:sz w:val="24"/>
          <w:szCs w:val="24"/>
          <w:lang w:val="bg-BG"/>
        </w:rPr>
        <w:t>8</w:t>
      </w:r>
      <w:r w:rsidRPr="00071F88">
        <w:rPr>
          <w:rFonts w:ascii="Times New Roman" w:hAnsi="Times New Roman" w:cs="Times New Roman"/>
          <w:b/>
          <w:bCs/>
          <w:sz w:val="24"/>
          <w:szCs w:val="24"/>
          <w:lang w:val="ru-RU"/>
        </w:rPr>
        <w:t xml:space="preserve">. Срок на валидност на офертите: </w:t>
      </w:r>
      <w:r w:rsidR="002A272D">
        <w:rPr>
          <w:rFonts w:ascii="Times New Roman" w:hAnsi="Times New Roman" w:cs="Times New Roman"/>
          <w:b/>
          <w:bCs/>
          <w:sz w:val="24"/>
          <w:szCs w:val="24"/>
          <w:lang w:val="ru-RU"/>
        </w:rPr>
        <w:t>6</w:t>
      </w:r>
      <w:r w:rsidRPr="00071F88">
        <w:rPr>
          <w:rFonts w:ascii="Times New Roman" w:hAnsi="Times New Roman" w:cs="Times New Roman"/>
          <w:sz w:val="24"/>
          <w:szCs w:val="24"/>
          <w:lang w:val="ru-RU"/>
        </w:rPr>
        <w:t xml:space="preserve"> (</w:t>
      </w:r>
      <w:r w:rsidR="002A272D">
        <w:rPr>
          <w:rFonts w:ascii="Times New Roman" w:hAnsi="Times New Roman" w:cs="Times New Roman"/>
          <w:sz w:val="24"/>
          <w:szCs w:val="24"/>
          <w:lang w:val="ru-RU"/>
        </w:rPr>
        <w:t>шест</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м</w:t>
      </w:r>
      <w:r w:rsidR="002C1A2C">
        <w:rPr>
          <w:rFonts w:ascii="Times New Roman" w:hAnsi="Times New Roman" w:cs="Times New Roman"/>
          <w:sz w:val="24"/>
          <w:szCs w:val="24"/>
          <w:lang w:val="bg-BG"/>
        </w:rPr>
        <w:t>есеца</w:t>
      </w:r>
      <w:r w:rsidRPr="00071F88">
        <w:rPr>
          <w:rFonts w:ascii="Times New Roman" w:hAnsi="Times New Roman" w:cs="Times New Roman"/>
          <w:sz w:val="24"/>
          <w:szCs w:val="24"/>
          <w:lang w:val="ru-RU"/>
        </w:rPr>
        <w:t>, считано от крайния срок за получаване на офертите</w:t>
      </w:r>
      <w:r w:rsidRPr="0050478A">
        <w:rPr>
          <w:rFonts w:ascii="Times New Roman" w:hAnsi="Times New Roman" w:cs="Times New Roman"/>
          <w:sz w:val="24"/>
          <w:szCs w:val="24"/>
          <w:lang w:val="bg-BG"/>
        </w:rPr>
        <w:t>.</w:t>
      </w:r>
    </w:p>
    <w:p w:rsidR="00A336D7" w:rsidRPr="0033165E" w:rsidRDefault="00A336D7" w:rsidP="00A336D7">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071F88">
        <w:rPr>
          <w:rFonts w:ascii="Times New Roman" w:hAnsi="Times New Roman" w:cs="Times New Roman"/>
          <w:b/>
          <w:sz w:val="24"/>
          <w:szCs w:val="24"/>
          <w:lang w:val="ru-RU"/>
        </w:rPr>
        <w:t xml:space="preserve">. </w:t>
      </w:r>
      <w:r w:rsidRPr="00071F88">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071F88">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Не се допуска вариантност на предложенията</w:t>
      </w:r>
      <w:r w:rsidR="0033165E">
        <w:rPr>
          <w:rFonts w:ascii="Times New Roman" w:hAnsi="Times New Roman" w:cs="Times New Roman"/>
          <w:sz w:val="24"/>
          <w:szCs w:val="24"/>
          <w:lang w:val="bg-BG"/>
        </w:rPr>
        <w:t>.</w:t>
      </w:r>
    </w:p>
    <w:p w:rsidR="00A336D7" w:rsidRPr="0050478A" w:rsidRDefault="00A336D7" w:rsidP="00A336D7">
      <w:pPr>
        <w:pStyle w:val="NormalWeb"/>
        <w:shd w:val="clear" w:color="auto" w:fill="FFFFFF"/>
        <w:spacing w:line="177" w:lineRule="atLeast"/>
        <w:ind w:firstLine="0"/>
        <w:rPr>
          <w:rStyle w:val="Strong"/>
          <w:b w:val="0"/>
          <w:u w:val="single"/>
        </w:rPr>
      </w:pPr>
      <w:r w:rsidRPr="00071F88">
        <w:rPr>
          <w:rStyle w:val="Strong"/>
          <w:lang w:val="ru-RU"/>
        </w:rPr>
        <w:t xml:space="preserve">10. </w:t>
      </w:r>
      <w:r w:rsidRPr="0050478A">
        <w:rPr>
          <w:rStyle w:val="Strong"/>
        </w:rPr>
        <w:t>Условия и начин на финансиране и плащане:</w:t>
      </w:r>
    </w:p>
    <w:p w:rsidR="00D066EA" w:rsidRDefault="00A336D7" w:rsidP="0019615B">
      <w:pPr>
        <w:pStyle w:val="NormalWeb"/>
        <w:shd w:val="clear" w:color="auto" w:fill="FFFFFF"/>
        <w:spacing w:line="177" w:lineRule="atLeast"/>
        <w:ind w:firstLine="0"/>
        <w:rPr>
          <w:b/>
        </w:rPr>
      </w:pPr>
      <w:r w:rsidRPr="0050478A">
        <w:t>Собствено финансиране. Плащанията на дължимите суми ще се извършват по банков път, в български лева по банкова сметка посочена от Изпълнителя.</w:t>
      </w:r>
    </w:p>
    <w:p w:rsidR="00D066EA" w:rsidRPr="00071F88" w:rsidRDefault="00D066EA" w:rsidP="00A336D7">
      <w:pPr>
        <w:jc w:val="both"/>
        <w:rPr>
          <w:rFonts w:ascii="Times New Roman" w:hAnsi="Times New Roman" w:cs="Times New Roman"/>
          <w:b/>
          <w:sz w:val="24"/>
          <w:szCs w:val="24"/>
          <w:lang w:val="ru-RU"/>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Default="002D2802" w:rsidP="00917946">
      <w:pPr>
        <w:autoSpaceDE w:val="0"/>
        <w:autoSpaceDN w:val="0"/>
        <w:adjustRightInd w:val="0"/>
        <w:spacing w:after="0" w:line="240" w:lineRule="auto"/>
        <w:jc w:val="both"/>
        <w:rPr>
          <w:rFonts w:ascii="Times New Roman" w:eastAsia="Times New Roman" w:hAnsi="Times New Roman" w:cs="Times New Roman"/>
          <w:sz w:val="24"/>
          <w:szCs w:val="20"/>
          <w:lang w:val="ru-RU"/>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B008C1" w:rsidRDefault="00B008C1" w:rsidP="00917946">
      <w:pPr>
        <w:autoSpaceDE w:val="0"/>
        <w:autoSpaceDN w:val="0"/>
        <w:adjustRightInd w:val="0"/>
        <w:spacing w:after="0" w:line="240" w:lineRule="auto"/>
        <w:jc w:val="both"/>
        <w:rPr>
          <w:rFonts w:ascii="Times New Roman" w:eastAsia="Times New Roman" w:hAnsi="Times New Roman" w:cs="Times New Roman"/>
          <w:sz w:val="24"/>
          <w:szCs w:val="20"/>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lastRenderedPageBreak/>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00976F2A">
        <w:rPr>
          <w:rFonts w:ascii="Times New Roman" w:hAnsi="Times New Roman"/>
          <w:b w:val="0"/>
          <w:sz w:val="24"/>
          <w:szCs w:val="24"/>
          <w:lang w:val="ru-RU"/>
        </w:rPr>
        <w:t xml:space="preserve"> по т.</w:t>
      </w:r>
      <w:r>
        <w:rPr>
          <w:rFonts w:ascii="Times New Roman" w:hAnsi="Times New Roman"/>
          <w:b w:val="0"/>
          <w:sz w:val="24"/>
          <w:szCs w:val="24"/>
          <w:lang w:val="bg-BG"/>
        </w:rPr>
        <w:t>3</w:t>
      </w:r>
      <w:r w:rsidR="00E80063">
        <w:rPr>
          <w:rFonts w:ascii="Times New Roman" w:hAnsi="Times New Roman"/>
          <w:b w:val="0"/>
          <w:sz w:val="24"/>
          <w:szCs w:val="24"/>
          <w:lang w:val="ru-RU"/>
        </w:rPr>
        <w:t>.3</w:t>
      </w:r>
      <w:r w:rsidRPr="00071F88">
        <w:rPr>
          <w:rFonts w:ascii="Times New Roman" w:hAnsi="Times New Roman"/>
          <w:b w:val="0"/>
          <w:sz w:val="24"/>
          <w:szCs w:val="24"/>
          <w:lang w:val="ru-RU"/>
        </w:rPr>
        <w:t xml:space="preserve">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позволяващ копиране на данните за целите на работата на комисията. В случай на несъответствие между 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lastRenderedPageBreak/>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181FEE">
        <w:rPr>
          <w:rFonts w:ascii="Times New Roman" w:hAnsi="Times New Roman" w:cs="Times New Roman"/>
          <w:bCs/>
          <w:sz w:val="24"/>
          <w:szCs w:val="24"/>
          <w:lang w:val="bg-BG"/>
        </w:rPr>
        <w:lastRenderedPageBreak/>
        <w:t>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xml:space="preserve">: "Свързани лица" са </w:t>
      </w:r>
      <w:r w:rsidRPr="00181FEE">
        <w:rPr>
          <w:rFonts w:ascii="Times New Roman" w:hAnsi="Times New Roman" w:cs="Times New Roman"/>
          <w:bCs/>
          <w:i/>
          <w:sz w:val="24"/>
          <w:szCs w:val="24"/>
          <w:lang w:val="bg-BG" w:bidi="bg-BG"/>
        </w:rPr>
        <w:lastRenderedPageBreak/>
        <w:t>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lastRenderedPageBreak/>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На основание чл. 4, т. 23 във връзка с чл.3, т. 1 от ЗМИП (в сила от 30.03.2018 г.) Като мярка за превенция на използването на финансовата система за целите на изпирането 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w:t>
      </w:r>
      <w:r w:rsidRPr="00181FEE">
        <w:rPr>
          <w:rFonts w:ascii="Times New Roman" w:hAnsi="Times New Roman" w:cs="Times New Roman"/>
          <w:bCs/>
          <w:sz w:val="24"/>
          <w:szCs w:val="24"/>
          <w:lang w:val="bg-BG"/>
        </w:rPr>
        <w:lastRenderedPageBreak/>
        <w:t>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 xml:space="preserve">Във връзка с гореизложеното, </w:t>
      </w:r>
      <w:r w:rsidRPr="00583A72">
        <w:rPr>
          <w:rFonts w:ascii="Times New Roman" w:hAnsi="Times New Roman" w:cs="Times New Roman"/>
          <w:b/>
          <w:bCs/>
          <w:sz w:val="24"/>
          <w:szCs w:val="24"/>
          <w:u w:val="single"/>
          <w:lang w:val="bg-BG"/>
        </w:rPr>
        <w:t>участникът, избран за изпълнител</w:t>
      </w:r>
      <w:r w:rsidRPr="008A024F">
        <w:rPr>
          <w:rFonts w:ascii="Times New Roman" w:hAnsi="Times New Roman" w:cs="Times New Roman"/>
          <w:b/>
          <w:bCs/>
          <w:sz w:val="24"/>
          <w:szCs w:val="24"/>
          <w:lang w:val="bg-BG"/>
        </w:rPr>
        <w:t xml:space="preserve">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lastRenderedPageBreak/>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lastRenderedPageBreak/>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7B41D1" w:rsidRDefault="007B41D1"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6476BC" w:rsidRDefault="006476BC" w:rsidP="006476BC">
      <w:pPr>
        <w:spacing w:after="0" w:line="240" w:lineRule="auto"/>
        <w:jc w:val="both"/>
        <w:rPr>
          <w:rFonts w:ascii="Times New Roman" w:eastAsia="SimSun" w:hAnsi="Times New Roman" w:cs="Times New Roman"/>
          <w:b/>
          <w:bCs/>
          <w:sz w:val="24"/>
          <w:szCs w:val="24"/>
          <w:lang w:val="bg-BG" w:eastAsia="bg-BG"/>
        </w:rPr>
      </w:pP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854DF4" w:rsidRDefault="00854DF4" w:rsidP="00B11F88">
      <w:pPr>
        <w:spacing w:afterLines="60" w:after="144"/>
        <w:rPr>
          <w:rFonts w:ascii="Times New Roman" w:hAnsi="Times New Roman" w:cs="Times New Roman"/>
          <w:b/>
          <w:bCs/>
          <w:sz w:val="24"/>
          <w:szCs w:val="24"/>
          <w:lang w:val="bg-BG"/>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8D5C71" w:rsidRDefault="008D5C71" w:rsidP="008D5C71">
      <w:pPr>
        <w:autoSpaceDE w:val="0"/>
        <w:autoSpaceDN w:val="0"/>
        <w:spacing w:afterLines="60" w:after="144" w:line="240" w:lineRule="auto"/>
        <w:jc w:val="both"/>
        <w:rPr>
          <w:rFonts w:ascii="Times New Roman" w:hAnsi="Times New Roman" w:cs="Times New Roman"/>
          <w:b/>
          <w:bCs/>
          <w:sz w:val="24"/>
          <w:szCs w:val="24"/>
          <w:lang w:val="bg-BG"/>
        </w:rPr>
      </w:pPr>
      <w:r w:rsidRPr="008D5C71">
        <w:rPr>
          <w:rFonts w:ascii="Times New Roman" w:eastAsia="Times New Roman" w:hAnsi="Times New Roman" w:cs="Times New Roman"/>
          <w:b/>
          <w:bCs/>
          <w:sz w:val="24"/>
          <w:szCs w:val="24"/>
          <w:u w:val="single"/>
          <w:lang w:val="bg-BG" w:eastAsia="bg-BG"/>
        </w:rPr>
        <w:t xml:space="preserve">За всички обособени позиции </w:t>
      </w:r>
    </w:p>
    <w:p w:rsidR="00E75649" w:rsidRPr="00E75649" w:rsidRDefault="00854DF4" w:rsidP="00E75649">
      <w:pPr>
        <w:tabs>
          <w:tab w:val="left" w:pos="567"/>
        </w:tabs>
        <w:adjustRightInd w:val="0"/>
        <w:spacing w:line="20" w:lineRule="atLeast"/>
        <w:jc w:val="both"/>
        <w:rPr>
          <w:rFonts w:ascii="Times New Roman" w:eastAsia="Times New Roman" w:hAnsi="Times New Roman" w:cs="Times New Roman"/>
          <w:color w:val="000000"/>
          <w:sz w:val="24"/>
          <w:szCs w:val="24"/>
          <w:lang w:val="ru-RU" w:eastAsia="bg-BG"/>
        </w:rPr>
      </w:pPr>
      <w:r w:rsidRPr="004901CC">
        <w:rPr>
          <w:rFonts w:ascii="Times New Roman" w:hAnsi="Times New Roman" w:cs="Times New Roman"/>
          <w:b/>
          <w:bCs/>
          <w:sz w:val="24"/>
          <w:szCs w:val="24"/>
          <w:lang w:val="bg-BG"/>
        </w:rPr>
        <w:t>1.</w:t>
      </w:r>
      <w:r w:rsidR="004901CC" w:rsidRPr="004901CC">
        <w:rPr>
          <w:rFonts w:ascii="Times New Roman" w:hAnsi="Times New Roman" w:cs="Times New Roman"/>
          <w:b/>
          <w:bCs/>
          <w:sz w:val="24"/>
          <w:szCs w:val="24"/>
          <w:lang w:val="bg-BG"/>
        </w:rPr>
        <w:t>1</w:t>
      </w:r>
      <w:r>
        <w:rPr>
          <w:rFonts w:ascii="Times New Roman" w:hAnsi="Times New Roman" w:cs="Times New Roman"/>
          <w:bCs/>
          <w:sz w:val="24"/>
          <w:szCs w:val="24"/>
          <w:lang w:val="bg-BG"/>
        </w:rPr>
        <w:t xml:space="preserve"> </w:t>
      </w:r>
      <w:r w:rsidR="00E75649" w:rsidRPr="00E75649">
        <w:rPr>
          <w:rFonts w:ascii="Times New Roman" w:eastAsia="Times New Roman" w:hAnsi="Times New Roman" w:cs="Times New Roman"/>
          <w:color w:val="000000"/>
          <w:sz w:val="24"/>
          <w:szCs w:val="24"/>
          <w:lang w:val="ru-RU" w:eastAsia="bg-BG"/>
        </w:rPr>
        <w:t xml:space="preserve">Участниците в процедурата следва </w:t>
      </w:r>
      <w:r w:rsidR="00E75649">
        <w:rPr>
          <w:rFonts w:ascii="Times New Roman" w:eastAsia="Times New Roman" w:hAnsi="Times New Roman" w:cs="Times New Roman"/>
          <w:color w:val="000000"/>
          <w:sz w:val="24"/>
          <w:szCs w:val="24"/>
          <w:lang w:val="ru-RU" w:eastAsia="bg-BG"/>
        </w:rPr>
        <w:t>да отговарят на изискванията на</w:t>
      </w:r>
      <w:r w:rsidR="00E75649" w:rsidRPr="00E75649">
        <w:rPr>
          <w:rFonts w:ascii="Times New Roman" w:eastAsia="Times New Roman" w:hAnsi="Times New Roman" w:cs="Times New Roman"/>
          <w:color w:val="000000"/>
          <w:sz w:val="24"/>
          <w:szCs w:val="24"/>
          <w:lang w:val="ru-RU" w:eastAsia="bg-BG"/>
        </w:rPr>
        <w:t xml:space="preserve"> Закона за медицинските изделия (ЗМИ) и да притежават</w:t>
      </w:r>
      <w:r w:rsidR="00DD0A0A">
        <w:rPr>
          <w:rFonts w:ascii="Times New Roman" w:eastAsia="Times New Roman" w:hAnsi="Times New Roman" w:cs="Times New Roman"/>
          <w:color w:val="000000"/>
          <w:sz w:val="24"/>
          <w:szCs w:val="24"/>
          <w:lang w:val="ru-RU" w:eastAsia="bg-BG"/>
        </w:rPr>
        <w:t xml:space="preserve"> валидно</w:t>
      </w:r>
      <w:r w:rsidR="00E75649" w:rsidRPr="00E75649">
        <w:rPr>
          <w:rFonts w:ascii="Times New Roman" w:eastAsia="Times New Roman" w:hAnsi="Times New Roman" w:cs="Times New Roman"/>
          <w:color w:val="000000"/>
          <w:sz w:val="24"/>
          <w:szCs w:val="24"/>
          <w:lang w:val="ru-RU" w:eastAsia="bg-BG"/>
        </w:rPr>
        <w:t xml:space="preserve"> </w:t>
      </w:r>
      <w:r w:rsidR="00E75649" w:rsidRPr="00E75649">
        <w:rPr>
          <w:rFonts w:ascii="Times New Roman" w:eastAsia="Times New Roman" w:hAnsi="Times New Roman" w:cs="Times New Roman"/>
          <w:b/>
          <w:i/>
          <w:color w:val="000000"/>
          <w:sz w:val="24"/>
          <w:szCs w:val="24"/>
          <w:lang w:val="ru-RU" w:eastAsia="bg-BG"/>
        </w:rPr>
        <w:t>Разрешение за търговия на едро с медицински изделия</w:t>
      </w:r>
      <w:r w:rsidR="0096602B">
        <w:rPr>
          <w:rFonts w:ascii="Times New Roman" w:eastAsia="Times New Roman" w:hAnsi="Times New Roman" w:cs="Times New Roman"/>
          <w:b/>
          <w:i/>
          <w:color w:val="000000"/>
          <w:sz w:val="24"/>
          <w:szCs w:val="24"/>
          <w:lang w:val="ru-RU" w:eastAsia="bg-BG"/>
        </w:rPr>
        <w:t xml:space="preserve">, </w:t>
      </w:r>
      <w:r w:rsidR="00E75649" w:rsidRPr="00E75649">
        <w:rPr>
          <w:rFonts w:ascii="Times New Roman" w:eastAsia="Times New Roman" w:hAnsi="Times New Roman" w:cs="Times New Roman"/>
          <w:color w:val="000000"/>
          <w:sz w:val="24"/>
          <w:szCs w:val="24"/>
          <w:lang w:val="ru-RU" w:eastAsia="bg-BG"/>
        </w:rPr>
        <w:t xml:space="preserve"> </w:t>
      </w:r>
      <w:r w:rsidR="0096602B">
        <w:rPr>
          <w:rFonts w:ascii="Times New Roman" w:eastAsia="Times New Roman" w:hAnsi="Times New Roman" w:cs="Times New Roman"/>
          <w:color w:val="000000"/>
          <w:sz w:val="24"/>
          <w:szCs w:val="24"/>
          <w:lang w:val="ru-RU" w:eastAsia="bg-BG"/>
        </w:rPr>
        <w:t>издадено от</w:t>
      </w:r>
      <w:r w:rsidR="00E75649" w:rsidRPr="00E75649">
        <w:rPr>
          <w:rFonts w:ascii="Times New Roman" w:eastAsia="Times New Roman" w:hAnsi="Times New Roman" w:cs="Times New Roman"/>
          <w:color w:val="000000"/>
          <w:sz w:val="24"/>
          <w:szCs w:val="24"/>
          <w:lang w:val="ru-RU" w:eastAsia="bg-BG"/>
        </w:rPr>
        <w:t xml:space="preserve"> ИАЛ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да са производители, установени на територията на Република България.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r w:rsidRPr="00E75649">
        <w:rPr>
          <w:rFonts w:ascii="Times New Roman" w:eastAsia="Times New Roman" w:hAnsi="Times New Roman" w:cs="Times New Roman"/>
          <w:color w:val="000000"/>
          <w:sz w:val="24"/>
          <w:szCs w:val="24"/>
          <w:lang w:val="ru-RU" w:eastAsia="bg-BG"/>
        </w:rPr>
        <w:t>Съответствието на участника с посочен</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т</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изискван</w:t>
      </w:r>
      <w:r w:rsidR="0096602B">
        <w:rPr>
          <w:rFonts w:ascii="Times New Roman" w:eastAsia="Times New Roman" w:hAnsi="Times New Roman" w:cs="Times New Roman"/>
          <w:color w:val="000000"/>
          <w:sz w:val="24"/>
          <w:szCs w:val="24"/>
          <w:lang w:val="ru-RU" w:eastAsia="bg-BG"/>
        </w:rPr>
        <w:t>е</w:t>
      </w:r>
      <w:r w:rsidRPr="00E75649">
        <w:rPr>
          <w:rFonts w:ascii="Times New Roman" w:eastAsia="Times New Roman" w:hAnsi="Times New Roman" w:cs="Times New Roman"/>
          <w:color w:val="000000"/>
          <w:sz w:val="24"/>
          <w:szCs w:val="24"/>
          <w:lang w:val="ru-RU" w:eastAsia="bg-BG"/>
        </w:rPr>
        <w:t xml:space="preserve"> се удостоверява </w:t>
      </w:r>
      <w:r w:rsidRPr="00E75649">
        <w:rPr>
          <w:rFonts w:ascii="Times New Roman" w:eastAsia="Times New Roman" w:hAnsi="Times New Roman" w:cs="Times New Roman"/>
          <w:b/>
          <w:color w:val="000000"/>
          <w:sz w:val="24"/>
          <w:szCs w:val="24"/>
          <w:lang w:val="ru-RU" w:eastAsia="bg-BG"/>
        </w:rPr>
        <w:t>с посочване на номер</w:t>
      </w:r>
      <w:r w:rsidR="0096602B">
        <w:rPr>
          <w:rFonts w:ascii="Times New Roman" w:eastAsia="Times New Roman" w:hAnsi="Times New Roman" w:cs="Times New Roman"/>
          <w:b/>
          <w:color w:val="000000"/>
          <w:sz w:val="24"/>
          <w:szCs w:val="24"/>
          <w:lang w:val="ru-RU" w:eastAsia="bg-BG"/>
        </w:rPr>
        <w:t>,</w:t>
      </w:r>
      <w:r w:rsidRPr="00E75649">
        <w:rPr>
          <w:rFonts w:ascii="Times New Roman" w:eastAsia="Times New Roman" w:hAnsi="Times New Roman" w:cs="Times New Roman"/>
          <w:b/>
          <w:color w:val="000000"/>
          <w:sz w:val="24"/>
          <w:szCs w:val="24"/>
          <w:lang w:val="ru-RU" w:eastAsia="bg-BG"/>
        </w:rPr>
        <w:t xml:space="preserve"> дата на издаване</w:t>
      </w:r>
      <w:r w:rsidR="0096602B">
        <w:rPr>
          <w:rFonts w:ascii="Times New Roman" w:eastAsia="Times New Roman" w:hAnsi="Times New Roman" w:cs="Times New Roman"/>
          <w:b/>
          <w:color w:val="000000"/>
          <w:sz w:val="24"/>
          <w:szCs w:val="24"/>
          <w:lang w:val="ru-RU" w:eastAsia="bg-BG"/>
        </w:rPr>
        <w:t xml:space="preserve"> и срок на валидност</w:t>
      </w:r>
      <w:r w:rsidRPr="00E75649">
        <w:rPr>
          <w:rFonts w:ascii="Times New Roman" w:eastAsia="Times New Roman" w:hAnsi="Times New Roman" w:cs="Times New Roman"/>
          <w:b/>
          <w:color w:val="000000"/>
          <w:sz w:val="24"/>
          <w:szCs w:val="24"/>
          <w:lang w:val="ru-RU" w:eastAsia="bg-BG"/>
        </w:rPr>
        <w:t xml:space="preserve"> на съответн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т</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 xml:space="preserve"> разрешителн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за търговия </w:t>
      </w:r>
      <w:r w:rsidR="0096602B">
        <w:rPr>
          <w:rFonts w:ascii="Times New Roman" w:eastAsia="Times New Roman" w:hAnsi="Times New Roman" w:cs="Times New Roman"/>
          <w:color w:val="000000"/>
          <w:sz w:val="24"/>
          <w:szCs w:val="24"/>
          <w:lang w:val="ru-RU" w:eastAsia="bg-BG"/>
        </w:rPr>
        <w:t>на едро с медицински изделия</w:t>
      </w:r>
      <w:r w:rsidRPr="00E75649">
        <w:rPr>
          <w:rFonts w:ascii="Times New Roman" w:eastAsia="Times New Roman" w:hAnsi="Times New Roman" w:cs="Times New Roman"/>
          <w:color w:val="000000"/>
          <w:sz w:val="24"/>
          <w:szCs w:val="24"/>
          <w:lang w:val="ru-RU" w:eastAsia="bg-BG"/>
        </w:rPr>
        <w:t xml:space="preserve">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с посочване на информация, че участника е производител на оферираното/те от него изделие/я.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p>
    <w:p w:rsidR="00854DF4" w:rsidRDefault="00E75649" w:rsidP="00E75649">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4901CC" w:rsidRDefault="004901CC" w:rsidP="00E75649">
      <w:pPr>
        <w:pStyle w:val="NoSpacing"/>
        <w:rPr>
          <w:rFonts w:ascii="Times New Roman" w:eastAsia="Times New Roman" w:hAnsi="Times New Roman" w:cs="Times New Roman"/>
          <w:bCs/>
          <w:sz w:val="24"/>
          <w:szCs w:val="24"/>
          <w:lang w:val="bg-BG" w:eastAsia="bg-BG"/>
        </w:rPr>
      </w:pPr>
    </w:p>
    <w:p w:rsidR="004901CC" w:rsidRDefault="004901CC" w:rsidP="00E75649">
      <w:pPr>
        <w:pStyle w:val="NoSpacing"/>
        <w:rPr>
          <w:rFonts w:ascii="Times New Roman" w:eastAsia="Times New Roman" w:hAnsi="Times New Roman" w:cs="Times New Roman"/>
          <w:bCs/>
          <w:sz w:val="24"/>
          <w:szCs w:val="24"/>
          <w:lang w:val="bg-BG" w:eastAsia="bg-BG"/>
        </w:rPr>
      </w:pPr>
    </w:p>
    <w:p w:rsidR="0096602B" w:rsidRPr="0096602B" w:rsidRDefault="0096602B" w:rsidP="0096602B">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Възложителят може по всяко време да изиска от участник да представи копие на </w:t>
      </w:r>
      <w:r w:rsidR="00583A72">
        <w:rPr>
          <w:rFonts w:ascii="Times New Roman" w:eastAsia="Times New Roman" w:hAnsi="Times New Roman" w:cs="Times New Roman"/>
          <w:bCs/>
          <w:sz w:val="24"/>
          <w:szCs w:val="24"/>
          <w:lang w:val="bg-BG"/>
        </w:rPr>
        <w:t>Р</w:t>
      </w:r>
      <w:r w:rsidRPr="0096602B">
        <w:rPr>
          <w:rFonts w:ascii="Times New Roman" w:eastAsia="Times New Roman" w:hAnsi="Times New Roman" w:cs="Times New Roman"/>
          <w:bCs/>
          <w:sz w:val="24"/>
          <w:szCs w:val="24"/>
          <w:lang w:val="bg-BG"/>
        </w:rPr>
        <w:t>азрешението</w:t>
      </w:r>
      <w:r w:rsidR="00583A72">
        <w:rPr>
          <w:rFonts w:ascii="Times New Roman" w:eastAsia="Times New Roman" w:hAnsi="Times New Roman" w:cs="Times New Roman"/>
          <w:bCs/>
          <w:sz w:val="24"/>
          <w:szCs w:val="24"/>
          <w:lang w:val="bg-BG"/>
        </w:rPr>
        <w:t xml:space="preserve"> </w:t>
      </w:r>
      <w:r w:rsidR="00B008C1">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ли еквивалент, чрез ко</w:t>
      </w:r>
      <w:r w:rsidR="00B008C1">
        <w:rPr>
          <w:rFonts w:ascii="Times New Roman" w:eastAsia="Times New Roman" w:hAnsi="Times New Roman" w:cs="Times New Roman"/>
          <w:bCs/>
          <w:sz w:val="24"/>
          <w:szCs w:val="24"/>
          <w:lang w:val="bg-BG"/>
        </w:rPr>
        <w:t>е</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96602B" w:rsidRPr="0096602B" w:rsidRDefault="0096602B" w:rsidP="007E12DF">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Arial Unicode MS" w:hAnsi="Times New Roman" w:cs="Times New Roman"/>
          <w:sz w:val="24"/>
          <w:szCs w:val="24"/>
          <w:lang w:val="ru-RU"/>
        </w:rPr>
        <w:t>Преди сключване на договор за обществена поръчка, възложителят изисква от участника, определен за изпълнител, да представи -</w:t>
      </w:r>
      <w:r w:rsidRPr="0096602B">
        <w:rPr>
          <w:rFonts w:ascii="Times New Roman" w:eastAsia="Arial Unicode MS" w:hAnsi="Times New Roman" w:cs="Times New Roman"/>
          <w:b/>
          <w:bCs/>
          <w:sz w:val="24"/>
          <w:szCs w:val="24"/>
          <w:shd w:val="clear" w:color="auto" w:fill="FFFFFF"/>
          <w:lang w:val="ru-RU"/>
        </w:rPr>
        <w:t xml:space="preserve"> </w:t>
      </w:r>
      <w:r w:rsidRPr="0096602B">
        <w:rPr>
          <w:rFonts w:ascii="Times New Roman" w:eastAsia="Arial Unicode MS" w:hAnsi="Times New Roman" w:cs="Times New Roman"/>
          <w:bCs/>
          <w:sz w:val="24"/>
          <w:szCs w:val="24"/>
          <w:shd w:val="clear" w:color="auto" w:fill="FFFFFF"/>
          <w:lang w:val="ru-RU"/>
        </w:rPr>
        <w:t xml:space="preserve">Копие </w:t>
      </w:r>
      <w:r w:rsidRPr="0096602B">
        <w:rPr>
          <w:rFonts w:ascii="Times New Roman" w:eastAsia="Times New Roman" w:hAnsi="Times New Roman" w:cs="Times New Roman"/>
          <w:sz w:val="24"/>
          <w:szCs w:val="24"/>
          <w:lang w:val="ru-RU"/>
        </w:rPr>
        <w:t>на разрешението</w:t>
      </w:r>
      <w:r w:rsidRPr="0096602B">
        <w:rPr>
          <w:rFonts w:ascii="Times New Roman" w:eastAsia="SimSun" w:hAnsi="Times New Roman" w:cs="Times New Roman"/>
          <w:sz w:val="24"/>
          <w:szCs w:val="24"/>
          <w:lang w:val="bg-BG" w:eastAsia="bg-BG"/>
        </w:rPr>
        <w:t xml:space="preserve"> за търговия на едро с </w:t>
      </w:r>
      <w:r w:rsidRPr="0096602B">
        <w:rPr>
          <w:rFonts w:ascii="Times New Roman" w:eastAsia="Times New Roman" w:hAnsi="Times New Roman" w:cs="Times New Roman"/>
          <w:sz w:val="24"/>
          <w:szCs w:val="20"/>
          <w:lang w:val="bg-BG"/>
        </w:rPr>
        <w:t>медицински изделия или еквивалентен документ</w:t>
      </w:r>
      <w:r w:rsidR="00B008C1">
        <w:rPr>
          <w:rFonts w:ascii="Times New Roman" w:eastAsia="Times New Roman" w:hAnsi="Times New Roman" w:cs="Times New Roman"/>
          <w:sz w:val="24"/>
          <w:szCs w:val="20"/>
          <w:lang w:val="bg-BG"/>
        </w:rPr>
        <w:t>.</w:t>
      </w:r>
      <w:r w:rsidR="007E12DF">
        <w:rPr>
          <w:rFonts w:ascii="Times New Roman" w:eastAsia="Times New Roman" w:hAnsi="Times New Roman" w:cs="Times New Roman"/>
          <w:sz w:val="24"/>
          <w:szCs w:val="24"/>
          <w:lang w:val="bg-BG"/>
        </w:rPr>
        <w:t xml:space="preserve"> </w:t>
      </w:r>
    </w:p>
    <w:p w:rsidR="00854DF4" w:rsidRPr="0096602B" w:rsidRDefault="00854DF4" w:rsidP="00854DF4">
      <w:pPr>
        <w:rPr>
          <w:rFonts w:ascii="Times New Roman" w:eastAsia="Times New Roman" w:hAnsi="Times New Roman" w:cs="Times New Roman"/>
          <w:sz w:val="24"/>
          <w:szCs w:val="24"/>
          <w:highlight w:val="yellow"/>
          <w:lang w:val="ru-RU"/>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2" w:name="_Toc355016330"/>
      <w:r w:rsidRPr="004B24F0">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 xml:space="preserve">Икономическо и финансово </w:t>
      </w:r>
      <w:bookmarkEnd w:id="2"/>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6B0F87" w:rsidRDefault="006B0F87" w:rsidP="00854DF4">
      <w:pPr>
        <w:spacing w:after="120"/>
        <w:jc w:val="both"/>
        <w:rPr>
          <w:rFonts w:ascii="Times New Roman" w:hAnsi="Times New Roman" w:cs="Times New Roman"/>
          <w:sz w:val="24"/>
          <w:szCs w:val="24"/>
          <w:lang w:val="bg-BG"/>
        </w:rPr>
      </w:pPr>
    </w:p>
    <w:p w:rsidR="00B10345" w:rsidRPr="00B10345" w:rsidRDefault="00854DF4" w:rsidP="00A86412">
      <w:pPr>
        <w:keepNext/>
        <w:spacing w:after="120"/>
        <w:jc w:val="both"/>
        <w:outlineLvl w:val="1"/>
        <w:rPr>
          <w:rFonts w:ascii="Times New Roman" w:eastAsia="Arial" w:hAnsi="Times New Roman" w:cs="Times New Roman"/>
          <w:b/>
          <w:bCs/>
          <w:sz w:val="24"/>
          <w:szCs w:val="24"/>
          <w:lang w:val="bg-BG" w:eastAsia="ar-SA"/>
        </w:rPr>
      </w:pPr>
      <w:r w:rsidRPr="00502348">
        <w:rPr>
          <w:rFonts w:ascii="Times New Roman" w:hAnsi="Times New Roman" w:cs="Times New Roman"/>
          <w:b/>
          <w:bCs/>
          <w:sz w:val="24"/>
          <w:szCs w:val="24"/>
          <w:lang w:val="bg-BG"/>
        </w:rPr>
        <w:lastRenderedPageBreak/>
        <w:t>3.</w:t>
      </w:r>
      <w:r w:rsidRPr="00071F88">
        <w:rPr>
          <w:rFonts w:ascii="Times New Roman" w:hAnsi="Times New Roman" w:cs="Times New Roman"/>
          <w:b/>
          <w:bCs/>
          <w:sz w:val="24"/>
          <w:szCs w:val="24"/>
          <w:lang w:val="ru-RU"/>
        </w:rPr>
        <w:t>Технически и професионални способности</w:t>
      </w:r>
      <w:r w:rsidRPr="00502348">
        <w:rPr>
          <w:rFonts w:ascii="Times New Roman" w:hAnsi="Times New Roman" w:cs="Times New Roman"/>
          <w:b/>
          <w:bCs/>
          <w:sz w:val="24"/>
          <w:szCs w:val="24"/>
          <w:lang w:val="bg-BG"/>
        </w:rPr>
        <w:t xml:space="preserve">. </w:t>
      </w:r>
    </w:p>
    <w:p w:rsidR="005C38AD" w:rsidRPr="009D66F3" w:rsidRDefault="00A86412" w:rsidP="002F3C97">
      <w:pPr>
        <w:pStyle w:val="Heading2"/>
        <w:pBdr>
          <w:bottom w:val="none" w:sz="0" w:space="0" w:color="auto"/>
        </w:pBdr>
        <w:tabs>
          <w:tab w:val="left" w:pos="0"/>
          <w:tab w:val="left" w:pos="142"/>
        </w:tabs>
        <w:adjustRightInd w:val="0"/>
        <w:spacing w:after="120"/>
        <w:jc w:val="both"/>
        <w:rPr>
          <w:sz w:val="24"/>
          <w:szCs w:val="24"/>
          <w:lang w:val="ru-RU"/>
        </w:rPr>
      </w:pPr>
      <w:r w:rsidRPr="00A86412">
        <w:rPr>
          <w:rFonts w:ascii="Times New Roman" w:hAnsi="Times New Roman"/>
          <w:b w:val="0"/>
          <w:sz w:val="24"/>
          <w:szCs w:val="24"/>
          <w:lang w:val="ru-RU"/>
        </w:rPr>
        <w:t>В настоящата обществена поръчка не се поставят изисквания за</w:t>
      </w:r>
      <w:r>
        <w:rPr>
          <w:rFonts w:ascii="Times New Roman" w:hAnsi="Times New Roman"/>
          <w:b w:val="0"/>
          <w:sz w:val="24"/>
          <w:szCs w:val="24"/>
          <w:lang w:val="ru-RU"/>
        </w:rPr>
        <w:t xml:space="preserve"> техниче</w:t>
      </w:r>
      <w:r w:rsidR="009D66F3">
        <w:rPr>
          <w:rFonts w:ascii="Times New Roman" w:hAnsi="Times New Roman"/>
          <w:b w:val="0"/>
          <w:sz w:val="24"/>
          <w:szCs w:val="24"/>
          <w:lang w:val="ru-RU"/>
        </w:rPr>
        <w:t>ски и професионални способности</w:t>
      </w:r>
      <w:r w:rsidR="009D66F3" w:rsidRPr="009D66F3">
        <w:rPr>
          <w:rFonts w:ascii="Times New Roman" w:hAnsi="Times New Roman"/>
          <w:b w:val="0"/>
          <w:sz w:val="24"/>
          <w:szCs w:val="24"/>
          <w:lang w:val="ru-RU"/>
        </w:rPr>
        <w:t xml:space="preserve"> на участниците.</w:t>
      </w:r>
    </w:p>
    <w:p w:rsidR="000E037F" w:rsidRDefault="000E037F" w:rsidP="00854DF4">
      <w:pPr>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lastRenderedPageBreak/>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8D5C71" w:rsidRDefault="008D5C71"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8D5C71" w:rsidRPr="008D5C71" w:rsidRDefault="008D5C71" w:rsidP="008D5C71">
      <w:pPr>
        <w:autoSpaceDE w:val="0"/>
        <w:autoSpaceDN w:val="0"/>
        <w:spacing w:after="0" w:line="240" w:lineRule="auto"/>
        <w:ind w:right="1"/>
        <w:jc w:val="both"/>
        <w:rPr>
          <w:rFonts w:ascii="Times New Roman" w:eastAsia="Times New Roman" w:hAnsi="Times New Roman" w:cs="Times New Roman"/>
          <w:b/>
          <w:sz w:val="24"/>
          <w:szCs w:val="24"/>
          <w:lang w:val="bg-BG" w:eastAsia="bg-BG"/>
        </w:rPr>
      </w:pPr>
      <w:r w:rsidRPr="008D5C71">
        <w:rPr>
          <w:rFonts w:ascii="Times New Roman" w:eastAsia="Times New Roman" w:hAnsi="Times New Roman" w:cs="Times New Roman"/>
          <w:b/>
          <w:sz w:val="24"/>
          <w:szCs w:val="24"/>
          <w:lang w:val="bg-BG" w:eastAsia="bg-BG"/>
        </w:rPr>
        <w:lastRenderedPageBreak/>
        <w:t xml:space="preserve">!!!! Тъй като, критериите за подбор са еднакви </w:t>
      </w:r>
      <w:r w:rsidRPr="008D5C71">
        <w:rPr>
          <w:rFonts w:ascii="Times New Roman" w:eastAsia="Times New Roman" w:hAnsi="Times New Roman" w:cs="Times New Roman"/>
          <w:b/>
          <w:sz w:val="24"/>
          <w:szCs w:val="24"/>
          <w:u w:val="single"/>
          <w:lang w:val="bg-BG" w:eastAsia="bg-BG"/>
        </w:rPr>
        <w:t>за всички обособени позиции</w:t>
      </w:r>
      <w:r w:rsidRPr="008D5C71">
        <w:rPr>
          <w:rFonts w:ascii="Times New Roman" w:eastAsia="Times New Roman" w:hAnsi="Times New Roman" w:cs="Times New Roman"/>
          <w:b/>
          <w:sz w:val="24"/>
          <w:szCs w:val="24"/>
          <w:lang w:val="bg-BG" w:eastAsia="bg-BG"/>
        </w:rPr>
        <w:t xml:space="preserve">, на основание чл. 47, ал. 10 от ППЗОП Възложителят допуска представяне на един еЕЕДОП. </w:t>
      </w:r>
    </w:p>
    <w:p w:rsidR="008D5C71" w:rsidRPr="008D5C71" w:rsidRDefault="008D5C71"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bg-BG" w:eastAsia="zh-CN"/>
        </w:rPr>
      </w:pPr>
    </w:p>
    <w:p w:rsidR="008D5C71" w:rsidRPr="00D74700" w:rsidRDefault="008D5C71"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Default="00D74700" w:rsidP="00102E2C">
      <w:pPr>
        <w:pStyle w:val="NoSpacing"/>
        <w:suppressAutoHyphens w:val="0"/>
        <w:rPr>
          <w:rFonts w:ascii="Times New Roman" w:hAnsi="Times New Roman" w:cs="Times New Roman"/>
          <w:b/>
          <w:bCs/>
          <w:sz w:val="24"/>
          <w:szCs w:val="24"/>
          <w:u w:val="single"/>
          <w:lang w:val="ru-RU"/>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B74ECF">
      <w:pPr>
        <w:pStyle w:val="NoSpacing"/>
        <w:suppressAutoHyphens w:val="0"/>
        <w:rPr>
          <w:rFonts w:ascii="Times New Roman" w:hAnsi="Times New Roman" w:cs="Times New Roman"/>
          <w:b/>
          <w:sz w:val="24"/>
          <w:szCs w:val="24"/>
          <w:lang w:val="bg-BG"/>
        </w:rPr>
      </w:pP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D066EA" w:rsidRPr="00245FB1" w:rsidRDefault="00D066EA" w:rsidP="00245FB1">
      <w:pPr>
        <w:pStyle w:val="NoSpacing"/>
        <w:rPr>
          <w:b/>
          <w:sz w:val="24"/>
          <w:szCs w:val="24"/>
          <w:lang w:val="bg-BG"/>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x-none"/>
        </w:rPr>
      </w:pPr>
    </w:p>
    <w:p w:rsidR="00255F00" w:rsidRPr="00255F00" w:rsidRDefault="00255F00" w:rsidP="00255F00">
      <w:pPr>
        <w:autoSpaceDE w:val="0"/>
        <w:autoSpaceDN w:val="0"/>
        <w:spacing w:after="0" w:line="240" w:lineRule="auto"/>
        <w:jc w:val="both"/>
        <w:rPr>
          <w:rFonts w:ascii="Times New Roman" w:eastAsia="Times New Roman" w:hAnsi="Times New Roman" w:cs="Times New Roman"/>
          <w:sz w:val="24"/>
          <w:szCs w:val="24"/>
          <w:lang w:val="bg-BG" w:eastAsia="bg-BG"/>
        </w:rPr>
      </w:pPr>
      <w:r w:rsidRPr="00255F00">
        <w:rPr>
          <w:rFonts w:ascii="Times New Roman" w:eastAsia="Times New Roman" w:hAnsi="Times New Roman" w:cs="Times New Roman"/>
          <w:sz w:val="24"/>
          <w:szCs w:val="24"/>
          <w:lang w:val="ru-RU" w:eastAsia="bg-BG"/>
        </w:rPr>
        <w:t xml:space="preserve">В предмета на обществената поръчка са включени </w:t>
      </w:r>
      <w:r w:rsidRPr="00255F00">
        <w:rPr>
          <w:rFonts w:ascii="Times New Roman" w:eastAsia="Times New Roman" w:hAnsi="Times New Roman" w:cs="Times New Roman"/>
          <w:sz w:val="24"/>
          <w:szCs w:val="24"/>
          <w:lang w:val="bg-BG" w:eastAsia="bg-BG"/>
        </w:rPr>
        <w:t xml:space="preserve">специфични </w:t>
      </w:r>
      <w:r w:rsidRPr="00255F00">
        <w:rPr>
          <w:rFonts w:ascii="Times New Roman" w:eastAsia="Times New Roman" w:hAnsi="Times New Roman" w:cs="Times New Roman"/>
          <w:sz w:val="24"/>
          <w:szCs w:val="24"/>
          <w:lang w:val="ru-RU" w:eastAsia="bg-BG"/>
        </w:rPr>
        <w:t>медицински изделия</w:t>
      </w:r>
      <w:r w:rsidRPr="00255F00">
        <w:rPr>
          <w:rFonts w:ascii="Times New Roman" w:eastAsia="Times New Roman" w:hAnsi="Times New Roman" w:cs="Times New Roman"/>
          <w:sz w:val="24"/>
          <w:szCs w:val="24"/>
          <w:lang w:val="bg-BG" w:eastAsia="bg-BG"/>
        </w:rPr>
        <w:t xml:space="preserve"> и консумативи</w:t>
      </w:r>
      <w:r w:rsidRPr="00255F00">
        <w:rPr>
          <w:rFonts w:ascii="Times New Roman" w:eastAsia="Times New Roman" w:hAnsi="Times New Roman" w:cs="Times New Roman"/>
          <w:sz w:val="24"/>
          <w:szCs w:val="24"/>
          <w:lang w:val="ru-RU" w:eastAsia="bg-BG"/>
        </w:rPr>
        <w:t xml:space="preserve">, които са подробно описани </w:t>
      </w:r>
      <w:r w:rsidRPr="00255F00">
        <w:rPr>
          <w:rFonts w:ascii="Times New Roman" w:eastAsia="Times New Roman" w:hAnsi="Times New Roman" w:cs="Times New Roman"/>
          <w:sz w:val="24"/>
          <w:szCs w:val="24"/>
          <w:lang w:val="bg-BG" w:eastAsia="bg-BG"/>
        </w:rPr>
        <w:t>в</w:t>
      </w:r>
      <w:r w:rsidRPr="00255F00">
        <w:rPr>
          <w:rFonts w:ascii="Times New Roman" w:eastAsia="Times New Roman" w:hAnsi="Times New Roman" w:cs="Times New Roman"/>
          <w:sz w:val="24"/>
          <w:szCs w:val="24"/>
          <w:lang w:val="ru-RU" w:eastAsia="bg-BG"/>
        </w:rPr>
        <w:t xml:space="preserve"> </w:t>
      </w:r>
      <w:r w:rsidRPr="00255F00">
        <w:rPr>
          <w:rFonts w:ascii="Times New Roman" w:eastAsia="Times New Roman" w:hAnsi="Times New Roman" w:cs="Times New Roman"/>
          <w:b/>
          <w:i/>
          <w:sz w:val="24"/>
          <w:szCs w:val="24"/>
          <w:lang w:val="bg-BG" w:eastAsia="bg-BG"/>
        </w:rPr>
        <w:t>9 обособени позоции</w:t>
      </w:r>
      <w:r w:rsidRPr="00255F00">
        <w:rPr>
          <w:rFonts w:ascii="Times New Roman" w:eastAsia="Times New Roman" w:hAnsi="Times New Roman" w:cs="Times New Roman"/>
          <w:sz w:val="24"/>
          <w:szCs w:val="24"/>
          <w:lang w:val="bg-BG" w:eastAsia="bg-BG"/>
        </w:rPr>
        <w:t xml:space="preserve"> </w:t>
      </w:r>
      <w:r w:rsidRPr="00255F00">
        <w:rPr>
          <w:rFonts w:ascii="Times New Roman" w:eastAsia="Times New Roman" w:hAnsi="Times New Roman" w:cs="Times New Roman"/>
          <w:sz w:val="24"/>
          <w:szCs w:val="24"/>
          <w:lang w:val="ru-RU" w:eastAsia="bg-BG"/>
        </w:rPr>
        <w:t xml:space="preserve">в </w:t>
      </w:r>
      <w:r w:rsidRPr="00255F00">
        <w:rPr>
          <w:rFonts w:ascii="Times New Roman" w:eastAsia="Times New Roman" w:hAnsi="Times New Roman" w:cs="Times New Roman"/>
          <w:sz w:val="24"/>
          <w:szCs w:val="24"/>
          <w:lang w:val="bg-BG" w:eastAsia="bg-BG"/>
        </w:rPr>
        <w:t>Т</w:t>
      </w:r>
      <w:r w:rsidRPr="00255F00">
        <w:rPr>
          <w:rFonts w:ascii="Times New Roman" w:eastAsia="Times New Roman" w:hAnsi="Times New Roman" w:cs="Times New Roman"/>
          <w:sz w:val="24"/>
          <w:szCs w:val="24"/>
          <w:lang w:val="ru-RU" w:eastAsia="bg-BG"/>
        </w:rPr>
        <w:t xml:space="preserve">ехническата спецификация </w:t>
      </w:r>
      <w:r w:rsidRPr="00255F00">
        <w:rPr>
          <w:rFonts w:ascii="Times New Roman" w:eastAsia="Times New Roman" w:hAnsi="Times New Roman" w:cs="Times New Roman"/>
          <w:i/>
          <w:sz w:val="24"/>
          <w:szCs w:val="24"/>
          <w:lang w:val="ru-RU" w:eastAsia="bg-BG"/>
        </w:rPr>
        <w:t>(</w:t>
      </w:r>
      <w:r w:rsidRPr="00255F00">
        <w:rPr>
          <w:rFonts w:ascii="Times New Roman" w:eastAsia="Times New Roman" w:hAnsi="Times New Roman" w:cs="Times New Roman"/>
          <w:b/>
          <w:i/>
          <w:sz w:val="24"/>
          <w:szCs w:val="24"/>
          <w:lang w:val="ru-RU" w:eastAsia="bg-BG"/>
        </w:rPr>
        <w:t xml:space="preserve">Приложение № </w:t>
      </w:r>
      <w:r w:rsidRPr="00255F00">
        <w:rPr>
          <w:rFonts w:ascii="Times New Roman" w:eastAsia="Times New Roman" w:hAnsi="Times New Roman" w:cs="Times New Roman"/>
          <w:b/>
          <w:i/>
          <w:sz w:val="24"/>
          <w:szCs w:val="24"/>
          <w:lang w:val="bg-BG" w:eastAsia="bg-BG"/>
        </w:rPr>
        <w:t>2</w:t>
      </w:r>
      <w:r w:rsidRPr="00255F00">
        <w:rPr>
          <w:rFonts w:ascii="Times New Roman" w:eastAsia="Times New Roman" w:hAnsi="Times New Roman" w:cs="Times New Roman"/>
          <w:sz w:val="24"/>
          <w:szCs w:val="24"/>
          <w:lang w:val="ru-RU" w:eastAsia="bg-BG"/>
        </w:rPr>
        <w:t xml:space="preserve">), като </w:t>
      </w:r>
      <w:r w:rsidRPr="00255F00">
        <w:rPr>
          <w:rFonts w:ascii="Times New Roman" w:eastAsia="Times New Roman" w:hAnsi="Times New Roman" w:cs="Times New Roman"/>
          <w:sz w:val="24"/>
          <w:szCs w:val="24"/>
          <w:lang w:val="bg-BG" w:eastAsia="bg-BG"/>
        </w:rPr>
        <w:t>в</w:t>
      </w:r>
      <w:r w:rsidRPr="00255F00">
        <w:rPr>
          <w:rFonts w:ascii="Times New Roman" w:eastAsia="Times New Roman" w:hAnsi="Times New Roman" w:cs="Times New Roman"/>
          <w:color w:val="000000"/>
          <w:sz w:val="24"/>
          <w:szCs w:val="24"/>
          <w:lang w:val="ru-RU" w:eastAsia="bg-BG"/>
        </w:rPr>
        <w:t xml:space="preserve"> рамките на всяка от обособените позиции са включени поредица от конкретни артикули</w:t>
      </w:r>
      <w:r w:rsidRPr="00255F00">
        <w:rPr>
          <w:rFonts w:ascii="Times New Roman" w:eastAsia="Times New Roman" w:hAnsi="Times New Roman" w:cs="Times New Roman"/>
          <w:color w:val="000000"/>
          <w:sz w:val="24"/>
          <w:szCs w:val="24"/>
          <w:lang w:val="bg-BG" w:eastAsia="bg-BG"/>
        </w:rPr>
        <w:t xml:space="preserve"> - </w:t>
      </w:r>
      <w:r w:rsidRPr="00255F00">
        <w:rPr>
          <w:rFonts w:ascii="Times New Roman" w:eastAsia="Times New Roman" w:hAnsi="Times New Roman" w:cs="Times New Roman"/>
          <w:color w:val="000000"/>
          <w:sz w:val="24"/>
          <w:szCs w:val="24"/>
          <w:lang w:val="ru-RU" w:eastAsia="bg-BG"/>
        </w:rPr>
        <w:t xml:space="preserve"> номенклатури</w:t>
      </w:r>
      <w:r w:rsidRPr="00255F00">
        <w:rPr>
          <w:rFonts w:ascii="Times New Roman" w:eastAsia="Times New Roman" w:hAnsi="Times New Roman" w:cs="Times New Roman"/>
          <w:color w:val="000000"/>
          <w:sz w:val="24"/>
          <w:szCs w:val="24"/>
          <w:lang w:val="bg-BG" w:eastAsia="bg-BG"/>
        </w:rPr>
        <w:t>.</w:t>
      </w:r>
    </w:p>
    <w:p w:rsidR="00255F00" w:rsidRPr="00255F00" w:rsidRDefault="00255F00"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bg-BG"/>
        </w:rPr>
      </w:pP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bg-BG" w:eastAsia="x-none"/>
        </w:rPr>
      </w:pPr>
      <w:r w:rsidRPr="000967CE">
        <w:rPr>
          <w:rFonts w:ascii="Times New Roman" w:eastAsia="Times New Roman" w:hAnsi="Times New Roman" w:cs="Times New Roman"/>
          <w:bCs/>
          <w:sz w:val="24"/>
          <w:szCs w:val="24"/>
          <w:lang w:val="x-none"/>
        </w:rPr>
        <w:t>Минималните технически параметри на които трябва да отговарят предложенията на участниците трябва да</w:t>
      </w:r>
      <w:r w:rsidRPr="000967CE">
        <w:rPr>
          <w:rFonts w:ascii="Times New Roman" w:eastAsia="Times New Roman" w:hAnsi="Times New Roman" w:cs="Times New Roman"/>
          <w:bCs/>
          <w:sz w:val="24"/>
          <w:szCs w:val="24"/>
          <w:lang w:val="x-none" w:eastAsia="x-none"/>
        </w:rPr>
        <w:t xml:space="preserve"> са съгласно</w:t>
      </w:r>
      <w:r w:rsidRPr="000967CE">
        <w:rPr>
          <w:rFonts w:ascii="Times New Roman" w:eastAsia="Times New Roman" w:hAnsi="Times New Roman" w:cs="Times New Roman"/>
          <w:bCs/>
          <w:sz w:val="24"/>
          <w:szCs w:val="24"/>
          <w:lang w:val="bg-BG" w:eastAsia="x-none"/>
        </w:rPr>
        <w:t>:</w:t>
      </w: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
          <w:sz w:val="24"/>
          <w:szCs w:val="24"/>
          <w:u w:val="single"/>
          <w:lang w:val="bg-BG" w:eastAsia="x-none"/>
        </w:rPr>
      </w:pPr>
      <w:r w:rsidRPr="000967CE">
        <w:rPr>
          <w:rFonts w:ascii="Times New Roman" w:eastAsia="Times New Roman" w:hAnsi="Times New Roman" w:cs="Times New Roman"/>
          <w:b/>
          <w:bCs/>
          <w:sz w:val="24"/>
          <w:szCs w:val="24"/>
          <w:lang w:val="x-none" w:eastAsia="x-none"/>
        </w:rPr>
        <w:t>ПРИЛОЖЕНИЕ №</w:t>
      </w:r>
      <w:r w:rsidRPr="000967CE">
        <w:rPr>
          <w:rFonts w:ascii="Times New Roman" w:eastAsia="Times New Roman" w:hAnsi="Times New Roman" w:cs="Times New Roman"/>
          <w:b/>
          <w:bCs/>
          <w:sz w:val="24"/>
          <w:szCs w:val="24"/>
          <w:lang w:val="bg-BG" w:eastAsia="x-none"/>
        </w:rPr>
        <w:t xml:space="preserve"> 2 </w:t>
      </w:r>
      <w:r w:rsidRPr="000967CE">
        <w:rPr>
          <w:rFonts w:ascii="Times New Roman" w:eastAsia="Times New Roman" w:hAnsi="Times New Roman" w:cs="Times New Roman"/>
          <w:b/>
          <w:bCs/>
          <w:sz w:val="24"/>
          <w:szCs w:val="24"/>
          <w:lang w:val="x-none" w:eastAsia="x-none"/>
        </w:rPr>
        <w:t xml:space="preserve">– </w:t>
      </w:r>
      <w:r w:rsidR="00583A72">
        <w:rPr>
          <w:rFonts w:ascii="Times New Roman" w:eastAsia="Times New Roman" w:hAnsi="Times New Roman" w:cs="Times New Roman"/>
          <w:b/>
          <w:bCs/>
          <w:sz w:val="24"/>
          <w:szCs w:val="24"/>
          <w:lang w:val="x-none" w:eastAsia="x-none"/>
        </w:rPr>
        <w:t>Т</w:t>
      </w:r>
      <w:r w:rsidR="00583A72" w:rsidRPr="000967CE">
        <w:rPr>
          <w:rFonts w:ascii="Times New Roman" w:eastAsia="Times New Roman" w:hAnsi="Times New Roman" w:cs="Times New Roman"/>
          <w:b/>
          <w:bCs/>
          <w:sz w:val="24"/>
          <w:szCs w:val="24"/>
          <w:lang w:val="x-none" w:eastAsia="x-none"/>
        </w:rPr>
        <w:t>ехническ</w:t>
      </w:r>
      <w:r w:rsidR="00583A72" w:rsidRPr="000967CE">
        <w:rPr>
          <w:rFonts w:ascii="Times New Roman" w:eastAsia="Times New Roman" w:hAnsi="Times New Roman" w:cs="Times New Roman"/>
          <w:b/>
          <w:bCs/>
          <w:sz w:val="24"/>
          <w:szCs w:val="24"/>
          <w:lang w:val="bg-BG" w:eastAsia="x-none"/>
        </w:rPr>
        <w:t>а</w:t>
      </w:r>
      <w:r w:rsidR="00583A72" w:rsidRPr="000967CE">
        <w:rPr>
          <w:rFonts w:ascii="Times New Roman" w:eastAsia="Times New Roman" w:hAnsi="Times New Roman" w:cs="Times New Roman"/>
          <w:b/>
          <w:bCs/>
          <w:sz w:val="24"/>
          <w:szCs w:val="24"/>
          <w:lang w:val="x-none" w:eastAsia="x-none"/>
        </w:rPr>
        <w:t xml:space="preserve"> спецификаци</w:t>
      </w:r>
      <w:r w:rsidR="00583A72" w:rsidRPr="000967CE">
        <w:rPr>
          <w:rFonts w:ascii="Times New Roman" w:eastAsia="Times New Roman" w:hAnsi="Times New Roman" w:cs="Times New Roman"/>
          <w:b/>
          <w:bCs/>
          <w:sz w:val="24"/>
          <w:szCs w:val="24"/>
          <w:lang w:val="bg-BG" w:eastAsia="x-none"/>
        </w:rPr>
        <w:t>я</w:t>
      </w:r>
      <w:r w:rsidRPr="000967CE">
        <w:rPr>
          <w:rFonts w:ascii="Times New Roman" w:eastAsia="Times New Roman" w:hAnsi="Times New Roman" w:cs="Times New Roman"/>
          <w:b/>
          <w:bCs/>
          <w:sz w:val="24"/>
          <w:szCs w:val="24"/>
          <w:lang w:val="x-none" w:eastAsia="x-none"/>
        </w:rPr>
        <w:t>,</w:t>
      </w:r>
      <w:r w:rsidRPr="000967CE">
        <w:rPr>
          <w:rFonts w:ascii="Times New Roman" w:eastAsia="Times New Roman" w:hAnsi="Times New Roman" w:cs="Times New Roman"/>
          <w:bCs/>
          <w:sz w:val="24"/>
          <w:szCs w:val="24"/>
          <w:lang w:val="x-none" w:eastAsia="x-none"/>
        </w:rPr>
        <w:t xml:space="preserve"> неразделна част от настоящата документация.</w:t>
      </w:r>
    </w:p>
    <w:p w:rsidR="000967CE" w:rsidRPr="000967CE" w:rsidRDefault="000967CE" w:rsidP="000967CE">
      <w:pPr>
        <w:autoSpaceDE w:val="0"/>
        <w:autoSpaceDN w:val="0"/>
        <w:spacing w:after="0" w:line="240" w:lineRule="auto"/>
        <w:ind w:left="720"/>
        <w:jc w:val="both"/>
        <w:rPr>
          <w:rFonts w:ascii="Times New Roman" w:eastAsia="Times New Roman" w:hAnsi="Times New Roman" w:cs="Times New Roman"/>
          <w:caps/>
          <w:sz w:val="24"/>
          <w:szCs w:val="24"/>
          <w:lang w:val="ru-RU" w:eastAsia="bg-BG"/>
        </w:rPr>
      </w:pP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ru-RU" w:eastAsia="bg-BG"/>
        </w:rPr>
      </w:pPr>
      <w:r w:rsidRPr="000967CE">
        <w:rPr>
          <w:rFonts w:ascii="Times New Roman" w:eastAsia="Times New Roman" w:hAnsi="Times New Roman" w:cs="Times New Roman"/>
          <w:b/>
          <w:sz w:val="24"/>
          <w:szCs w:val="24"/>
          <w:lang w:val="bg-BG" w:eastAsia="bg-BG"/>
        </w:rPr>
        <w:t>!!! Важно *</w:t>
      </w:r>
      <w:r w:rsidRPr="000967CE">
        <w:rPr>
          <w:rFonts w:ascii="Times New Roman" w:eastAsia="Times New Roman" w:hAnsi="Times New Roman" w:cs="Times New Roman"/>
          <w:sz w:val="24"/>
          <w:szCs w:val="24"/>
          <w:lang w:val="bg-BG" w:eastAsia="bg-BG"/>
        </w:rPr>
        <w:t xml:space="preserve"> В</w:t>
      </w:r>
      <w:r w:rsidRPr="000967CE">
        <w:rPr>
          <w:rFonts w:ascii="Times New Roman" w:eastAsia="Times New Roman" w:hAnsi="Times New Roman" w:cs="Times New Roman"/>
          <w:sz w:val="24"/>
          <w:szCs w:val="24"/>
          <w:lang w:val="ru-RU" w:eastAsia="bg-BG"/>
        </w:rPr>
        <w:t xml:space="preserve"> </w:t>
      </w:r>
      <w:r w:rsidRPr="000967CE">
        <w:rPr>
          <w:rFonts w:ascii="Times New Roman" w:eastAsia="Times New Roman" w:hAnsi="Times New Roman" w:cs="Times New Roman"/>
          <w:sz w:val="24"/>
          <w:szCs w:val="24"/>
          <w:lang w:val="bg-BG" w:eastAsia="bg-BG"/>
        </w:rPr>
        <w:t>т</w:t>
      </w:r>
      <w:r w:rsidRPr="000967CE">
        <w:rPr>
          <w:rFonts w:ascii="Times New Roman" w:eastAsia="Times New Roman" w:hAnsi="Times New Roman" w:cs="Times New Roman"/>
          <w:sz w:val="24"/>
          <w:szCs w:val="24"/>
          <w:lang w:val="ru-RU" w:eastAsia="bg-BG"/>
        </w:rPr>
        <w:t xml:space="preserve">ехническата спецификация </w:t>
      </w:r>
      <w:r w:rsidRPr="000967CE">
        <w:rPr>
          <w:rFonts w:ascii="Times New Roman" w:eastAsia="Times New Roman" w:hAnsi="Times New Roman" w:cs="Times New Roman"/>
          <w:sz w:val="24"/>
          <w:szCs w:val="24"/>
          <w:lang w:val="bg-BG" w:eastAsia="bg-BG"/>
        </w:rPr>
        <w:t xml:space="preserve"> - </w:t>
      </w:r>
      <w:r w:rsidRPr="000967CE">
        <w:rPr>
          <w:rFonts w:ascii="Times New Roman" w:eastAsia="Times New Roman" w:hAnsi="Times New Roman" w:cs="Times New Roman"/>
          <w:b/>
          <w:i/>
          <w:sz w:val="24"/>
          <w:szCs w:val="24"/>
          <w:lang w:val="ru-RU" w:eastAsia="bg-BG"/>
        </w:rPr>
        <w:t xml:space="preserve">Приложение № </w:t>
      </w:r>
      <w:r w:rsidRPr="000967CE">
        <w:rPr>
          <w:rFonts w:ascii="Times New Roman" w:eastAsia="Times New Roman" w:hAnsi="Times New Roman" w:cs="Times New Roman"/>
          <w:b/>
          <w:i/>
          <w:sz w:val="24"/>
          <w:szCs w:val="24"/>
          <w:lang w:val="bg-BG" w:eastAsia="bg-BG"/>
        </w:rPr>
        <w:t>2</w:t>
      </w:r>
      <w:r w:rsidRPr="000967CE">
        <w:rPr>
          <w:rFonts w:ascii="Times New Roman" w:eastAsia="Times New Roman" w:hAnsi="Times New Roman" w:cs="Times New Roman"/>
          <w:sz w:val="24"/>
          <w:szCs w:val="24"/>
          <w:lang w:val="ru-RU" w:eastAsia="bg-BG"/>
        </w:rPr>
        <w:t>,</w:t>
      </w:r>
      <w:r w:rsidRPr="000967CE">
        <w:rPr>
          <w:rFonts w:ascii="Times New Roman" w:eastAsia="Times New Roman" w:hAnsi="Times New Roman" w:cs="Times New Roman"/>
          <w:sz w:val="24"/>
          <w:szCs w:val="24"/>
          <w:lang w:val="bg-BG" w:eastAsia="bg-BG"/>
        </w:rPr>
        <w:t xml:space="preserve"> </w:t>
      </w:r>
      <w:r w:rsidRPr="000967CE">
        <w:rPr>
          <w:rFonts w:ascii="Times New Roman" w:eastAsia="Times New Roman" w:hAnsi="Times New Roman" w:cs="Times New Roman"/>
          <w:sz w:val="24"/>
          <w:szCs w:val="24"/>
          <w:lang w:val="ru-RU" w:eastAsia="bg-BG"/>
        </w:rPr>
        <w:t xml:space="preserve"> е </w:t>
      </w:r>
      <w:r w:rsidRPr="000967CE">
        <w:rPr>
          <w:rFonts w:ascii="Times New Roman" w:eastAsia="Times New Roman" w:hAnsi="Times New Roman" w:cs="Times New Roman"/>
          <w:sz w:val="24"/>
          <w:szCs w:val="24"/>
          <w:lang w:val="bg-BG" w:eastAsia="bg-BG"/>
        </w:rPr>
        <w:t>възможно да е посочен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w:t>
      </w: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Касае се за издели</w:t>
      </w:r>
      <w:r>
        <w:rPr>
          <w:rFonts w:ascii="Times New Roman" w:eastAsia="Times New Roman" w:hAnsi="Times New Roman" w:cs="Times New Roman"/>
          <w:sz w:val="24"/>
          <w:szCs w:val="24"/>
          <w:lang w:val="bg-BG" w:eastAsia="bg-BG"/>
        </w:rPr>
        <w:t>е/</w:t>
      </w:r>
      <w:r w:rsidRPr="000967CE">
        <w:rPr>
          <w:rFonts w:ascii="Times New Roman" w:eastAsia="Times New Roman" w:hAnsi="Times New Roman" w:cs="Times New Roman"/>
          <w:sz w:val="24"/>
          <w:szCs w:val="24"/>
          <w:lang w:val="bg-BG" w:eastAsia="bg-BG"/>
        </w:rPr>
        <w:t xml:space="preserve">я с определен начин на работа/приложение и е невъзможно да се опише предмета на поръчката достатъчно точно и разбираемо по реда на чл.48, ал.1 от ЗОП, без подобно посочване. </w:t>
      </w:r>
    </w:p>
    <w:p w:rsid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lastRenderedPageBreak/>
        <w:t>Ето защо навсякъде, където в техническата спецификация се съдържа посочване на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на медицинските изделия да се чете и разбира </w:t>
      </w:r>
      <w:r w:rsidRPr="000967CE">
        <w:rPr>
          <w:rFonts w:ascii="Times New Roman" w:eastAsia="Times New Roman" w:hAnsi="Times New Roman" w:cs="Times New Roman"/>
          <w:b/>
          <w:i/>
          <w:sz w:val="24"/>
          <w:szCs w:val="24"/>
          <w:lang w:val="bg-BG" w:eastAsia="bg-BG"/>
        </w:rPr>
        <w:t>„или еквивалентно/и”</w:t>
      </w:r>
      <w:r w:rsidRPr="000967CE">
        <w:rPr>
          <w:rFonts w:ascii="Times New Roman" w:eastAsia="Times New Roman" w:hAnsi="Times New Roman" w:cs="Times New Roman"/>
          <w:sz w:val="24"/>
          <w:szCs w:val="24"/>
          <w:lang w:val="bg-BG" w:eastAsia="bg-BG"/>
        </w:rPr>
        <w:t>.</w:t>
      </w:r>
    </w:p>
    <w:p w:rsidR="006F6FFB"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sz w:val="24"/>
          <w:szCs w:val="24"/>
          <w:lang w:val="bg-BG" w:eastAsia="bg-BG"/>
        </w:rPr>
      </w:pPr>
    </w:p>
    <w:p w:rsidR="006F6FFB" w:rsidRPr="006F6FFB" w:rsidRDefault="006F6FFB" w:rsidP="006F6FFB">
      <w:pPr>
        <w:tabs>
          <w:tab w:val="left" w:pos="360"/>
        </w:tabs>
        <w:autoSpaceDE w:val="0"/>
        <w:autoSpaceDN w:val="0"/>
        <w:spacing w:after="0" w:line="240" w:lineRule="auto"/>
        <w:jc w:val="both"/>
        <w:rPr>
          <w:rFonts w:ascii="Times New Roman" w:eastAsia="Times New Roman" w:hAnsi="Times New Roman" w:cs="Times New Roman"/>
          <w:b/>
          <w:i/>
          <w:iCs/>
          <w:spacing w:val="-10"/>
          <w:sz w:val="24"/>
          <w:szCs w:val="24"/>
          <w:lang w:val="bg-BG" w:eastAsia="bg-BG"/>
        </w:rPr>
      </w:pPr>
      <w:r w:rsidRPr="006F6FFB">
        <w:rPr>
          <w:rFonts w:ascii="Times New Roman" w:eastAsia="Times New Roman" w:hAnsi="Times New Roman" w:cs="Times New Roman"/>
          <w:b/>
          <w:i/>
          <w:iCs/>
          <w:spacing w:val="-10"/>
          <w:sz w:val="24"/>
          <w:szCs w:val="24"/>
          <w:u w:val="single"/>
          <w:lang w:val="ru-RU" w:eastAsia="bg-BG"/>
        </w:rPr>
        <w:t>Специфични изисквания към предлаган</w:t>
      </w:r>
      <w:r w:rsidR="00C3659F">
        <w:rPr>
          <w:rFonts w:ascii="Times New Roman" w:eastAsia="Times New Roman" w:hAnsi="Times New Roman" w:cs="Times New Roman"/>
          <w:b/>
          <w:i/>
          <w:iCs/>
          <w:spacing w:val="-10"/>
          <w:sz w:val="24"/>
          <w:szCs w:val="24"/>
          <w:u w:val="single"/>
          <w:lang w:val="ru-RU" w:eastAsia="bg-BG"/>
        </w:rPr>
        <w:t>ите изделия и консумативи</w:t>
      </w:r>
    </w:p>
    <w:p w:rsidR="006F6FFB" w:rsidRDefault="006F6FFB" w:rsidP="006F6FFB">
      <w:pPr>
        <w:autoSpaceDE w:val="0"/>
        <w:autoSpaceDN w:val="0"/>
        <w:spacing w:after="0" w:line="240" w:lineRule="auto"/>
        <w:jc w:val="both"/>
        <w:rPr>
          <w:rFonts w:ascii="Times New Roman" w:eastAsia="Times New Roman" w:hAnsi="Times New Roman" w:cs="Times New Roman"/>
          <w:sz w:val="20"/>
          <w:szCs w:val="20"/>
          <w:lang w:val="ru-RU" w:eastAsia="bg-BG"/>
        </w:rPr>
      </w:pPr>
    </w:p>
    <w:p w:rsidR="00C3659F" w:rsidRDefault="006F6FFB" w:rsidP="00C3659F">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6F6FFB">
        <w:rPr>
          <w:rFonts w:ascii="Times New Roman" w:eastAsia="Times New Roman" w:hAnsi="Times New Roman" w:cs="Times New Roman"/>
          <w:b/>
          <w:sz w:val="24"/>
          <w:szCs w:val="24"/>
          <w:lang w:val="bg-BG" w:eastAsia="bg-BG"/>
        </w:rPr>
        <w:t>1.</w:t>
      </w:r>
      <w:r w:rsidR="00F918B3">
        <w:rPr>
          <w:rFonts w:ascii="Times New Roman" w:eastAsia="Times New Roman" w:hAnsi="Times New Roman" w:cs="Times New Roman"/>
          <w:b/>
          <w:sz w:val="24"/>
          <w:szCs w:val="24"/>
          <w:lang w:val="bg-BG" w:eastAsia="bg-BG"/>
        </w:rPr>
        <w:t xml:space="preserve"> </w:t>
      </w:r>
      <w:r w:rsidRPr="006F6FFB">
        <w:rPr>
          <w:rFonts w:ascii="Times New Roman" w:eastAsia="Times New Roman" w:hAnsi="Times New Roman" w:cs="Times New Roman"/>
          <w:sz w:val="24"/>
          <w:szCs w:val="24"/>
          <w:lang w:val="bg-BG" w:eastAsia="bg-BG"/>
        </w:rPr>
        <w:t>Предлаган</w:t>
      </w:r>
      <w:r w:rsidR="00C3659F">
        <w:rPr>
          <w:rFonts w:ascii="Times New Roman" w:eastAsia="Times New Roman" w:hAnsi="Times New Roman" w:cs="Times New Roman"/>
          <w:sz w:val="24"/>
          <w:szCs w:val="24"/>
          <w:lang w:val="bg-BG" w:eastAsia="bg-BG"/>
        </w:rPr>
        <w:t>и</w:t>
      </w:r>
      <w:r w:rsidRPr="006F6FFB">
        <w:rPr>
          <w:rFonts w:ascii="Times New Roman" w:eastAsia="Times New Roman" w:hAnsi="Times New Roman" w:cs="Times New Roman"/>
          <w:sz w:val="24"/>
          <w:szCs w:val="24"/>
          <w:lang w:val="bg-BG" w:eastAsia="bg-BG"/>
        </w:rPr>
        <w:t>т</w:t>
      </w:r>
      <w:r w:rsidR="00C3659F">
        <w:rPr>
          <w:rFonts w:ascii="Times New Roman" w:eastAsia="Times New Roman" w:hAnsi="Times New Roman" w:cs="Times New Roman"/>
          <w:sz w:val="24"/>
          <w:szCs w:val="24"/>
          <w:lang w:val="bg-BG" w:eastAsia="bg-BG"/>
        </w:rPr>
        <w:t>е</w:t>
      </w:r>
      <w:r w:rsidRPr="006F6FFB">
        <w:rPr>
          <w:rFonts w:ascii="Times New Roman" w:eastAsia="Times New Roman" w:hAnsi="Times New Roman" w:cs="Times New Roman"/>
          <w:sz w:val="24"/>
          <w:szCs w:val="24"/>
          <w:lang w:val="bg-BG" w:eastAsia="bg-BG"/>
        </w:rPr>
        <w:t xml:space="preserve"> </w:t>
      </w:r>
      <w:r w:rsidR="00C3659F">
        <w:rPr>
          <w:rFonts w:ascii="Times New Roman" w:eastAsia="Times New Roman" w:hAnsi="Times New Roman" w:cs="Times New Roman"/>
          <w:sz w:val="24"/>
          <w:szCs w:val="24"/>
          <w:lang w:val="bg-BG" w:eastAsia="bg-BG"/>
        </w:rPr>
        <w:t>изделия и консумативи</w:t>
      </w:r>
      <w:r w:rsidRPr="006F6FFB">
        <w:rPr>
          <w:rFonts w:ascii="Times New Roman" w:eastAsia="Times New Roman" w:hAnsi="Times New Roman" w:cs="Times New Roman"/>
          <w:sz w:val="24"/>
          <w:szCs w:val="24"/>
          <w:lang w:val="bg-BG" w:eastAsia="bg-BG"/>
        </w:rPr>
        <w:t xml:space="preserve"> трябва да отговаря</w:t>
      </w:r>
      <w:r w:rsidR="00C3659F">
        <w:rPr>
          <w:rFonts w:ascii="Times New Roman" w:eastAsia="Times New Roman" w:hAnsi="Times New Roman" w:cs="Times New Roman"/>
          <w:sz w:val="24"/>
          <w:szCs w:val="24"/>
          <w:lang w:val="bg-BG" w:eastAsia="bg-BG"/>
        </w:rPr>
        <w:t>т</w:t>
      </w:r>
      <w:r w:rsidRPr="006F6FFB">
        <w:rPr>
          <w:rFonts w:ascii="Times New Roman" w:eastAsia="Times New Roman" w:hAnsi="Times New Roman" w:cs="Times New Roman"/>
          <w:sz w:val="24"/>
          <w:szCs w:val="24"/>
          <w:lang w:val="bg-BG" w:eastAsia="bg-BG"/>
        </w:rPr>
        <w:t xml:space="preserve"> изцяло на изискванията, описани в „Техническ</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 xml:space="preserve"> спецификаци</w:t>
      </w:r>
      <w:r>
        <w:rPr>
          <w:rFonts w:ascii="Times New Roman" w:eastAsia="Times New Roman" w:hAnsi="Times New Roman" w:cs="Times New Roman"/>
          <w:sz w:val="24"/>
          <w:szCs w:val="24"/>
          <w:lang w:val="bg-BG" w:eastAsia="bg-BG"/>
        </w:rPr>
        <w:t>я</w:t>
      </w:r>
      <w:r w:rsidRPr="006F6FFB">
        <w:rPr>
          <w:rFonts w:ascii="Times New Roman" w:eastAsia="Times New Roman" w:hAnsi="Times New Roman" w:cs="Times New Roman"/>
          <w:sz w:val="24"/>
          <w:szCs w:val="24"/>
          <w:lang w:val="bg-BG" w:eastAsia="bg-BG"/>
        </w:rPr>
        <w:t>”</w:t>
      </w:r>
      <w:r w:rsidR="00C3659F">
        <w:rPr>
          <w:rFonts w:ascii="Times New Roman" w:eastAsia="Times New Roman" w:hAnsi="Times New Roman" w:cs="Times New Roman"/>
          <w:sz w:val="24"/>
          <w:szCs w:val="24"/>
          <w:lang w:val="bg-BG" w:eastAsia="bg-BG"/>
        </w:rPr>
        <w:t>.</w:t>
      </w:r>
      <w:r w:rsidRPr="006F6FFB">
        <w:rPr>
          <w:rFonts w:ascii="Times New Roman" w:eastAsia="Times New Roman" w:hAnsi="Times New Roman" w:cs="Times New Roman"/>
          <w:sz w:val="24"/>
          <w:szCs w:val="24"/>
          <w:lang w:val="bg-BG" w:eastAsia="bg-BG"/>
        </w:rPr>
        <w:t xml:space="preserve"> </w:t>
      </w:r>
    </w:p>
    <w:p w:rsidR="00C3659F" w:rsidRPr="00C3659F" w:rsidRDefault="00C3659F" w:rsidP="00C3659F">
      <w:pPr>
        <w:numPr>
          <w:ilvl w:val="0"/>
          <w:numId w:val="30"/>
        </w:numPr>
        <w:tabs>
          <w:tab w:val="left" w:pos="360"/>
        </w:tabs>
        <w:autoSpaceDE w:val="0"/>
        <w:autoSpaceDN w:val="0"/>
        <w:spacing w:after="0" w:line="240" w:lineRule="auto"/>
        <w:ind w:left="720"/>
        <w:jc w:val="both"/>
        <w:rPr>
          <w:rFonts w:ascii="Times New Roman" w:eastAsia="Times New Roman" w:hAnsi="Times New Roman" w:cs="Times New Roman"/>
          <w:b/>
          <w:iCs/>
          <w:spacing w:val="-10"/>
          <w:sz w:val="24"/>
          <w:szCs w:val="24"/>
          <w:lang w:val="bg-BG" w:eastAsia="bg-BG"/>
        </w:rPr>
      </w:pPr>
      <w:r w:rsidRPr="00C3659F">
        <w:rPr>
          <w:rFonts w:ascii="Times New Roman" w:eastAsia="Times New Roman" w:hAnsi="Times New Roman" w:cs="Times New Roman"/>
          <w:b/>
          <w:sz w:val="24"/>
          <w:szCs w:val="24"/>
          <w:lang w:val="bg-BG" w:eastAsia="bg-BG"/>
        </w:rPr>
        <w:t xml:space="preserve">Участникът задължително трябва да представи с офертата си - Проспекти / Каталози на български език, съдържащи пълно описание на техническите показатели и параметри на оферираните от него специфични </w:t>
      </w:r>
      <w:r w:rsidRPr="00C3659F">
        <w:rPr>
          <w:rFonts w:ascii="Times New Roman" w:eastAsia="Times New Roman" w:hAnsi="Times New Roman" w:cs="Times New Roman"/>
          <w:b/>
          <w:sz w:val="24"/>
          <w:szCs w:val="24"/>
          <w:lang w:val="ru-RU" w:eastAsia="bg-BG"/>
        </w:rPr>
        <w:t>м</w:t>
      </w:r>
      <w:r w:rsidR="00B4261A">
        <w:rPr>
          <w:rFonts w:ascii="Times New Roman" w:eastAsia="Times New Roman" w:hAnsi="Times New Roman" w:cs="Times New Roman"/>
          <w:b/>
          <w:sz w:val="24"/>
          <w:szCs w:val="24"/>
          <w:lang w:val="ru-RU" w:eastAsia="bg-BG"/>
        </w:rPr>
        <w:t>едицински изделия и консумативи.</w:t>
      </w:r>
    </w:p>
    <w:p w:rsidR="00C3659F" w:rsidRPr="00C3659F" w:rsidRDefault="00C3659F" w:rsidP="00C3659F">
      <w:pPr>
        <w:tabs>
          <w:tab w:val="left" w:pos="360"/>
        </w:tabs>
        <w:autoSpaceDE w:val="0"/>
        <w:autoSpaceDN w:val="0"/>
        <w:spacing w:after="0" w:line="240" w:lineRule="auto"/>
        <w:ind w:left="360"/>
        <w:jc w:val="both"/>
        <w:rPr>
          <w:rFonts w:ascii="Times New Roman" w:eastAsia="Times New Roman" w:hAnsi="Times New Roman" w:cs="Times New Roman"/>
          <w:b/>
          <w:iCs/>
          <w:spacing w:val="-10"/>
          <w:sz w:val="24"/>
          <w:szCs w:val="24"/>
          <w:lang w:val="bg-BG" w:eastAsia="bg-BG"/>
        </w:rPr>
      </w:pPr>
    </w:p>
    <w:p w:rsidR="00C3659F" w:rsidRPr="00C3659F" w:rsidRDefault="00C3659F" w:rsidP="00C3659F">
      <w:pPr>
        <w:numPr>
          <w:ilvl w:val="0"/>
          <w:numId w:val="30"/>
        </w:numPr>
        <w:tabs>
          <w:tab w:val="left" w:pos="360"/>
        </w:tabs>
        <w:autoSpaceDE w:val="0"/>
        <w:autoSpaceDN w:val="0"/>
        <w:spacing w:after="0" w:line="240" w:lineRule="auto"/>
        <w:ind w:left="720"/>
        <w:jc w:val="both"/>
        <w:rPr>
          <w:rFonts w:ascii="Times New Roman" w:eastAsia="Times New Roman" w:hAnsi="Times New Roman" w:cs="Times New Roman"/>
          <w:b/>
          <w:iCs/>
          <w:spacing w:val="-10"/>
          <w:sz w:val="24"/>
          <w:szCs w:val="24"/>
          <w:lang w:val="bg-BG" w:eastAsia="bg-BG"/>
        </w:rPr>
      </w:pPr>
      <w:r w:rsidRPr="00C3659F">
        <w:rPr>
          <w:rFonts w:ascii="Times New Roman" w:eastAsia="Times New Roman" w:hAnsi="Times New Roman" w:cs="Times New Roman"/>
          <w:b/>
          <w:iCs/>
          <w:spacing w:val="-10"/>
          <w:sz w:val="24"/>
          <w:szCs w:val="24"/>
          <w:lang w:val="ru-RU" w:eastAsia="bg-BG"/>
        </w:rPr>
        <w:t>В П</w:t>
      </w:r>
      <w:r w:rsidRPr="00C3659F">
        <w:rPr>
          <w:rFonts w:ascii="Times New Roman" w:eastAsia="Times New Roman" w:hAnsi="Times New Roman" w:cs="Times New Roman"/>
          <w:b/>
          <w:iCs/>
          <w:spacing w:val="-10"/>
          <w:sz w:val="24"/>
          <w:szCs w:val="24"/>
          <w:lang w:val="bg-BG" w:eastAsia="bg-BG"/>
        </w:rPr>
        <w:t>роспекта / К</w:t>
      </w:r>
      <w:r w:rsidRPr="00C3659F">
        <w:rPr>
          <w:rFonts w:ascii="Times New Roman" w:eastAsia="Times New Roman" w:hAnsi="Times New Roman" w:cs="Times New Roman"/>
          <w:b/>
          <w:iCs/>
          <w:spacing w:val="-10"/>
          <w:sz w:val="24"/>
          <w:szCs w:val="24"/>
          <w:lang w:val="ru-RU" w:eastAsia="bg-BG"/>
        </w:rPr>
        <w:t>аталога</w:t>
      </w:r>
      <w:r w:rsidRPr="00C3659F">
        <w:rPr>
          <w:rFonts w:ascii="Times New Roman" w:eastAsia="Times New Roman" w:hAnsi="Times New Roman" w:cs="Times New Roman"/>
          <w:b/>
          <w:iCs/>
          <w:spacing w:val="-10"/>
          <w:sz w:val="24"/>
          <w:szCs w:val="24"/>
          <w:lang w:val="bg-BG" w:eastAsia="bg-BG"/>
        </w:rPr>
        <w:t xml:space="preserve"> трябва </w:t>
      </w:r>
      <w:r w:rsidRPr="00C3659F">
        <w:rPr>
          <w:rFonts w:ascii="Times New Roman" w:eastAsia="Times New Roman" w:hAnsi="Times New Roman" w:cs="Times New Roman"/>
          <w:b/>
          <w:iCs/>
          <w:spacing w:val="-10"/>
          <w:sz w:val="24"/>
          <w:szCs w:val="24"/>
          <w:lang w:val="ru-RU" w:eastAsia="bg-BG"/>
        </w:rPr>
        <w:t xml:space="preserve"> да е посочен конкретен модел /каталожен номер/, от който да е видно съответствието на предлаганите медицински </w:t>
      </w:r>
      <w:r w:rsidRPr="00C3659F">
        <w:rPr>
          <w:rFonts w:ascii="Times New Roman" w:eastAsia="Times New Roman" w:hAnsi="Times New Roman" w:cs="Times New Roman"/>
          <w:b/>
          <w:iCs/>
          <w:spacing w:val="-10"/>
          <w:sz w:val="24"/>
          <w:szCs w:val="24"/>
          <w:lang w:val="bg-BG" w:eastAsia="bg-BG"/>
        </w:rPr>
        <w:t>изделия / консумативи</w:t>
      </w:r>
      <w:r w:rsidRPr="00C3659F">
        <w:rPr>
          <w:rFonts w:ascii="Times New Roman" w:eastAsia="Times New Roman" w:hAnsi="Times New Roman" w:cs="Times New Roman"/>
          <w:b/>
          <w:iCs/>
          <w:spacing w:val="-10"/>
          <w:sz w:val="24"/>
          <w:szCs w:val="24"/>
          <w:lang w:val="ru-RU" w:eastAsia="bg-BG"/>
        </w:rPr>
        <w:t xml:space="preserve"> с изискванията на </w:t>
      </w:r>
      <w:r w:rsidRPr="00C3659F">
        <w:rPr>
          <w:rFonts w:ascii="Times New Roman" w:eastAsia="Times New Roman" w:hAnsi="Times New Roman" w:cs="Times New Roman"/>
          <w:b/>
          <w:iCs/>
          <w:spacing w:val="-10"/>
          <w:sz w:val="24"/>
          <w:szCs w:val="24"/>
          <w:lang w:val="bg-BG" w:eastAsia="bg-BG"/>
        </w:rPr>
        <w:t>В</w:t>
      </w:r>
      <w:r w:rsidRPr="00C3659F">
        <w:rPr>
          <w:rFonts w:ascii="Times New Roman" w:eastAsia="Times New Roman" w:hAnsi="Times New Roman" w:cs="Times New Roman"/>
          <w:b/>
          <w:iCs/>
          <w:spacing w:val="-10"/>
          <w:sz w:val="24"/>
          <w:szCs w:val="24"/>
          <w:lang w:val="ru-RU" w:eastAsia="bg-BG"/>
        </w:rPr>
        <w:t xml:space="preserve">ъзложителя, заложени в </w:t>
      </w:r>
      <w:r w:rsidRPr="00C3659F">
        <w:rPr>
          <w:rFonts w:ascii="Times New Roman" w:eastAsia="Times New Roman" w:hAnsi="Times New Roman" w:cs="Times New Roman"/>
          <w:b/>
          <w:iCs/>
          <w:spacing w:val="-10"/>
          <w:sz w:val="24"/>
          <w:szCs w:val="24"/>
          <w:lang w:val="bg-BG" w:eastAsia="bg-BG"/>
        </w:rPr>
        <w:t>Т</w:t>
      </w:r>
      <w:r w:rsidRPr="00C3659F">
        <w:rPr>
          <w:rFonts w:ascii="Times New Roman" w:eastAsia="Times New Roman" w:hAnsi="Times New Roman" w:cs="Times New Roman"/>
          <w:b/>
          <w:iCs/>
          <w:spacing w:val="-10"/>
          <w:sz w:val="24"/>
          <w:szCs w:val="24"/>
          <w:lang w:val="ru-RU" w:eastAsia="bg-BG"/>
        </w:rPr>
        <w:t>ехническата спецификация</w:t>
      </w:r>
      <w:r w:rsidRPr="00C3659F">
        <w:rPr>
          <w:rFonts w:ascii="Times New Roman" w:eastAsia="Times New Roman" w:hAnsi="Times New Roman" w:cs="Times New Roman"/>
          <w:b/>
          <w:iCs/>
          <w:spacing w:val="-10"/>
          <w:sz w:val="24"/>
          <w:szCs w:val="24"/>
          <w:lang w:val="bg-BG" w:eastAsia="bg-BG"/>
        </w:rPr>
        <w:t>.</w:t>
      </w:r>
    </w:p>
    <w:p w:rsidR="00C3659F" w:rsidRPr="00C3659F" w:rsidRDefault="00C3659F" w:rsidP="00C3659F">
      <w:pPr>
        <w:autoSpaceDE w:val="0"/>
        <w:autoSpaceDN w:val="0"/>
        <w:spacing w:after="0" w:line="240" w:lineRule="auto"/>
        <w:ind w:firstLine="567"/>
        <w:jc w:val="both"/>
        <w:rPr>
          <w:rFonts w:ascii="Times New Roman" w:eastAsia="Times New Roman" w:hAnsi="Times New Roman" w:cs="Times New Roman"/>
          <w:i/>
          <w:iCs/>
          <w:spacing w:val="-10"/>
          <w:sz w:val="24"/>
          <w:szCs w:val="24"/>
          <w:lang w:val="bg-BG" w:eastAsia="bg-BG"/>
        </w:rPr>
      </w:pPr>
    </w:p>
    <w:p w:rsidR="00C3659F" w:rsidRPr="00C00D90" w:rsidRDefault="00C3659F" w:rsidP="00406DDE">
      <w:pPr>
        <w:pStyle w:val="ListParagraph"/>
        <w:numPr>
          <w:ilvl w:val="0"/>
          <w:numId w:val="31"/>
        </w:numPr>
        <w:tabs>
          <w:tab w:val="left" w:pos="0"/>
          <w:tab w:val="left" w:pos="270"/>
        </w:tabs>
        <w:autoSpaceDN w:val="0"/>
        <w:spacing w:before="100" w:beforeAutospacing="1" w:after="100" w:afterAutospacing="1"/>
        <w:jc w:val="both"/>
        <w:rPr>
          <w:i/>
          <w:iCs/>
          <w:spacing w:val="-10"/>
          <w:sz w:val="24"/>
          <w:szCs w:val="24"/>
          <w:lang w:val="bg-BG" w:eastAsia="bg-BG"/>
        </w:rPr>
      </w:pPr>
      <w:r w:rsidRPr="00C00D90">
        <w:rPr>
          <w:b/>
          <w:iCs/>
          <w:spacing w:val="-10"/>
          <w:sz w:val="24"/>
          <w:szCs w:val="24"/>
          <w:lang w:val="ru-RU" w:eastAsia="bg-BG"/>
        </w:rPr>
        <w:t>В П</w:t>
      </w:r>
      <w:r w:rsidRPr="00C00D90">
        <w:rPr>
          <w:b/>
          <w:iCs/>
          <w:spacing w:val="-10"/>
          <w:sz w:val="24"/>
          <w:szCs w:val="24"/>
          <w:lang w:val="bg-BG" w:eastAsia="bg-BG"/>
        </w:rPr>
        <w:t>роспекта / К</w:t>
      </w:r>
      <w:r w:rsidRPr="00C00D90">
        <w:rPr>
          <w:b/>
          <w:iCs/>
          <w:spacing w:val="-10"/>
          <w:sz w:val="24"/>
          <w:szCs w:val="24"/>
          <w:lang w:val="ru-RU" w:eastAsia="bg-BG"/>
        </w:rPr>
        <w:t>аталога участни</w:t>
      </w:r>
      <w:r w:rsidRPr="00C00D90">
        <w:rPr>
          <w:b/>
          <w:iCs/>
          <w:spacing w:val="-10"/>
          <w:sz w:val="24"/>
          <w:szCs w:val="24"/>
          <w:lang w:val="bg-BG" w:eastAsia="bg-BG"/>
        </w:rPr>
        <w:t xml:space="preserve">кът задължително </w:t>
      </w:r>
      <w:r w:rsidRPr="00C00D90">
        <w:rPr>
          <w:b/>
          <w:iCs/>
          <w:spacing w:val="-10"/>
          <w:sz w:val="24"/>
          <w:szCs w:val="24"/>
          <w:lang w:val="ru-RU" w:eastAsia="bg-BG"/>
        </w:rPr>
        <w:t>следва да отбележ</w:t>
      </w:r>
      <w:r w:rsidRPr="00C00D90">
        <w:rPr>
          <w:b/>
          <w:iCs/>
          <w:spacing w:val="-10"/>
          <w:sz w:val="24"/>
          <w:szCs w:val="24"/>
          <w:lang w:val="bg-BG" w:eastAsia="bg-BG"/>
        </w:rPr>
        <w:t>и</w:t>
      </w:r>
      <w:r w:rsidRPr="00C00D90">
        <w:rPr>
          <w:b/>
          <w:iCs/>
          <w:spacing w:val="-10"/>
          <w:sz w:val="24"/>
          <w:szCs w:val="24"/>
          <w:lang w:val="ru-RU" w:eastAsia="bg-BG"/>
        </w:rPr>
        <w:t xml:space="preserve"> </w:t>
      </w:r>
      <w:r w:rsidRPr="00C00D90">
        <w:rPr>
          <w:b/>
          <w:iCs/>
          <w:spacing w:val="-10"/>
          <w:sz w:val="24"/>
          <w:szCs w:val="24"/>
          <w:lang w:val="bg-BG" w:eastAsia="bg-BG"/>
        </w:rPr>
        <w:t>и</w:t>
      </w:r>
      <w:r w:rsidRPr="00C00D90">
        <w:rPr>
          <w:b/>
          <w:iCs/>
          <w:spacing w:val="-10"/>
          <w:sz w:val="24"/>
          <w:szCs w:val="24"/>
          <w:lang w:val="ru-RU" w:eastAsia="bg-BG"/>
        </w:rPr>
        <w:t xml:space="preserve"> номера на номенклатурата, който да съответства на номера на номенклатурата от Техническата спецификация, за която се отнася.</w:t>
      </w:r>
    </w:p>
    <w:p w:rsidR="006F6FFB" w:rsidRPr="006F6FFB" w:rsidRDefault="006F6FFB" w:rsidP="00C3659F">
      <w:pPr>
        <w:autoSpaceDE w:val="0"/>
        <w:autoSpaceDN w:val="0"/>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6F6FFB">
        <w:rPr>
          <w:rFonts w:ascii="Times New Roman" w:eastAsia="Times New Roman" w:hAnsi="Times New Roman" w:cs="Times New Roman"/>
          <w:i/>
          <w:iCs/>
          <w:spacing w:val="-10"/>
          <w:sz w:val="24"/>
          <w:szCs w:val="24"/>
          <w:lang w:val="bg-BG" w:eastAsia="bg-BG"/>
        </w:rPr>
        <w:t xml:space="preserve">Когато участника поставя в офертата си </w:t>
      </w:r>
      <w:r w:rsidRPr="006F6FFB">
        <w:rPr>
          <w:rFonts w:ascii="Times New Roman" w:eastAsia="Times New Roman" w:hAnsi="Times New Roman" w:cs="Times New Roman"/>
          <w:i/>
          <w:sz w:val="24"/>
          <w:szCs w:val="24"/>
          <w:lang w:val="ru-RU" w:eastAsia="bg-BG"/>
        </w:rPr>
        <w:t>проспекти/каталози</w:t>
      </w:r>
      <w:r w:rsidRPr="006F6FFB">
        <w:rPr>
          <w:rFonts w:ascii="Times New Roman" w:eastAsia="Times New Roman" w:hAnsi="Times New Roman" w:cs="Times New Roman"/>
          <w:i/>
          <w:sz w:val="24"/>
          <w:szCs w:val="24"/>
          <w:lang w:val="bg-BG" w:eastAsia="bg-BG"/>
        </w:rPr>
        <w:t xml:space="preserve"> или други подобни документи, те трябва да бъдат без вписани цени, или цените трябва да бъдат заличени по подходящ начин.</w:t>
      </w:r>
    </w:p>
    <w:p w:rsidR="00194EF7" w:rsidRPr="00194EF7" w:rsidRDefault="00C00D90" w:rsidP="00327449">
      <w:pPr>
        <w:autoSpaceDE w:val="0"/>
        <w:autoSpaceDN w:val="0"/>
        <w:adjustRightInd w:val="0"/>
        <w:spacing w:after="0" w:line="240" w:lineRule="auto"/>
        <w:ind w:right="1"/>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sz w:val="24"/>
          <w:szCs w:val="24"/>
          <w:lang w:val="bg-BG" w:eastAsia="ar-SA"/>
        </w:rPr>
        <w:t>2</w:t>
      </w:r>
      <w:r w:rsidR="00194EF7" w:rsidRPr="00194EF7">
        <w:rPr>
          <w:rFonts w:ascii="Times New Roman" w:eastAsia="Times New Roman" w:hAnsi="Times New Roman" w:cs="Times New Roman"/>
          <w:b/>
          <w:sz w:val="24"/>
          <w:szCs w:val="24"/>
          <w:lang w:val="bg-BG" w:eastAsia="ar-SA"/>
        </w:rPr>
        <w:t>.</w:t>
      </w:r>
      <w:r w:rsidR="00194EF7" w:rsidRPr="00194EF7">
        <w:rPr>
          <w:rFonts w:ascii="Times New Roman" w:eastAsia="Times New Roman" w:hAnsi="Times New Roman" w:cs="Times New Roman"/>
          <w:sz w:val="24"/>
          <w:szCs w:val="24"/>
          <w:lang w:val="ru-RU" w:eastAsia="ar-SA"/>
        </w:rPr>
        <w:t xml:space="preserve"> </w:t>
      </w:r>
      <w:r w:rsidR="00194EF7" w:rsidRPr="00194EF7">
        <w:rPr>
          <w:rFonts w:ascii="Times New Roman" w:eastAsia="Times New Roman" w:hAnsi="Times New Roman" w:cs="Times New Roman"/>
          <w:sz w:val="24"/>
          <w:szCs w:val="24"/>
          <w:lang w:val="bg-BG" w:eastAsia="ar-SA"/>
        </w:rPr>
        <w:t>Предлаган</w:t>
      </w:r>
      <w:r>
        <w:rPr>
          <w:rFonts w:ascii="Times New Roman" w:eastAsia="Times New Roman" w:hAnsi="Times New Roman" w:cs="Times New Roman"/>
          <w:sz w:val="24"/>
          <w:szCs w:val="24"/>
          <w:lang w:val="bg-BG" w:eastAsia="ar-SA"/>
        </w:rPr>
        <w:t>и</w:t>
      </w:r>
      <w:r w:rsidR="00194EF7" w:rsidRPr="00194EF7">
        <w:rPr>
          <w:rFonts w:ascii="Times New Roman" w:eastAsia="Times New Roman" w:hAnsi="Times New Roman" w:cs="Times New Roman"/>
          <w:sz w:val="24"/>
          <w:szCs w:val="24"/>
          <w:lang w:val="bg-BG" w:eastAsia="ar-SA"/>
        </w:rPr>
        <w:t>т</w:t>
      </w:r>
      <w:r>
        <w:rPr>
          <w:rFonts w:ascii="Times New Roman" w:eastAsia="Times New Roman" w:hAnsi="Times New Roman" w:cs="Times New Roman"/>
          <w:sz w:val="24"/>
          <w:szCs w:val="24"/>
          <w:lang w:val="bg-BG" w:eastAsia="ar-SA"/>
        </w:rPr>
        <w:t>е</w:t>
      </w:r>
      <w:r w:rsidR="00194EF7" w:rsidRPr="00194EF7">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изделия и консумативи</w:t>
      </w:r>
      <w:r w:rsidR="00194EF7" w:rsidRPr="00194EF7">
        <w:rPr>
          <w:rFonts w:ascii="Times New Roman" w:eastAsia="Times New Roman" w:hAnsi="Times New Roman" w:cs="Times New Roman"/>
          <w:sz w:val="24"/>
          <w:szCs w:val="24"/>
          <w:lang w:val="bg-BG" w:eastAsia="ar-SA"/>
        </w:rPr>
        <w:t>,</w:t>
      </w:r>
      <w:r w:rsidR="00194EF7" w:rsidRPr="00194EF7">
        <w:rPr>
          <w:rFonts w:ascii="Times New Roman" w:eastAsia="Times New Roman" w:hAnsi="Times New Roman" w:cs="Times New Roman"/>
          <w:sz w:val="24"/>
          <w:szCs w:val="24"/>
          <w:lang w:val="ru-RU" w:eastAsia="ar-SA"/>
        </w:rPr>
        <w:t xml:space="preserve"> </w:t>
      </w:r>
      <w:r w:rsidR="00194EF7" w:rsidRPr="00194EF7">
        <w:rPr>
          <w:rFonts w:ascii="Times New Roman" w:eastAsia="Times New Roman" w:hAnsi="Times New Roman" w:cs="Times New Roman"/>
          <w:sz w:val="24"/>
          <w:szCs w:val="24"/>
          <w:lang w:val="bg-BG" w:eastAsia="bg-BG"/>
        </w:rPr>
        <w:t>трябва</w:t>
      </w:r>
      <w:r w:rsidR="00194EF7" w:rsidRPr="00194EF7">
        <w:rPr>
          <w:rFonts w:ascii="Times New Roman" w:eastAsia="Times New Roman" w:hAnsi="Times New Roman" w:cs="Times New Roman"/>
          <w:sz w:val="24"/>
          <w:szCs w:val="24"/>
          <w:lang w:val="ru-RU" w:eastAsia="bg-BG"/>
        </w:rPr>
        <w:t xml:space="preserve"> да отговаря на</w:t>
      </w:r>
      <w:r w:rsidR="00194EF7">
        <w:rPr>
          <w:rFonts w:ascii="Times New Roman" w:eastAsia="Times New Roman" w:hAnsi="Times New Roman" w:cs="Times New Roman"/>
          <w:sz w:val="24"/>
          <w:szCs w:val="24"/>
          <w:lang w:val="ru-RU" w:eastAsia="bg-BG"/>
        </w:rPr>
        <w:t xml:space="preserve"> </w:t>
      </w:r>
      <w:r w:rsidR="00194EF7" w:rsidRPr="00194EF7">
        <w:rPr>
          <w:rFonts w:ascii="Times New Roman" w:eastAsia="Times New Roman" w:hAnsi="Times New Roman" w:cs="Times New Roman"/>
          <w:sz w:val="24"/>
          <w:szCs w:val="24"/>
          <w:lang w:val="ru-RU" w:eastAsia="bg-BG"/>
        </w:rPr>
        <w:t xml:space="preserve"> </w:t>
      </w:r>
      <w:r w:rsidR="00194EF7" w:rsidRPr="00194EF7">
        <w:rPr>
          <w:rFonts w:ascii="Times New Roman" w:eastAsia="Times New Roman" w:hAnsi="Times New Roman" w:cs="Times New Roman"/>
          <w:sz w:val="24"/>
          <w:szCs w:val="24"/>
          <w:lang w:val="bg-BG" w:eastAsia="bg-BG"/>
        </w:rPr>
        <w:t>Р</w:t>
      </w:r>
      <w:r w:rsidR="00194EF7" w:rsidRPr="00194EF7">
        <w:rPr>
          <w:rFonts w:ascii="Times New Roman" w:eastAsia="Times New Roman" w:hAnsi="Times New Roman" w:cs="Times New Roman"/>
          <w:sz w:val="24"/>
          <w:szCs w:val="24"/>
          <w:lang w:val="ru-RU" w:eastAsia="bg-BG"/>
        </w:rPr>
        <w:t>азпоредбите на З</w:t>
      </w:r>
      <w:r w:rsidR="00194EF7" w:rsidRPr="00194EF7">
        <w:rPr>
          <w:rFonts w:ascii="Times New Roman" w:eastAsia="Times New Roman" w:hAnsi="Times New Roman" w:cs="Times New Roman"/>
          <w:sz w:val="24"/>
          <w:szCs w:val="24"/>
          <w:lang w:val="bg-BG" w:eastAsia="bg-BG"/>
        </w:rPr>
        <w:t xml:space="preserve">акона за медицинските изделия, относно нанесена </w:t>
      </w:r>
      <w:r w:rsidR="00194EF7" w:rsidRPr="00194EF7">
        <w:rPr>
          <w:rFonts w:ascii="Times New Roman" w:eastAsia="Times New Roman" w:hAnsi="Times New Roman" w:cs="Times New Roman"/>
          <w:b/>
          <w:i/>
          <w:sz w:val="24"/>
          <w:szCs w:val="24"/>
          <w:lang w:val="bg-BG" w:eastAsia="bg-BG"/>
        </w:rPr>
        <w:t>„CE” маркировка.</w:t>
      </w:r>
    </w:p>
    <w:p w:rsidR="00F11835" w:rsidRDefault="00F11835" w:rsidP="00F11835">
      <w:pPr>
        <w:autoSpaceDE w:val="0"/>
        <w:autoSpaceDN w:val="0"/>
        <w:adjustRightInd w:val="0"/>
        <w:spacing w:after="0" w:line="240" w:lineRule="auto"/>
        <w:ind w:right="-36"/>
        <w:jc w:val="both"/>
        <w:rPr>
          <w:rFonts w:ascii="Times New Roman" w:eastAsia="Times New Roman" w:hAnsi="Times New Roman" w:cs="Times New Roman"/>
          <w:color w:val="000000"/>
          <w:sz w:val="24"/>
          <w:szCs w:val="24"/>
          <w:shd w:val="clear" w:color="auto" w:fill="FFFFFF"/>
          <w:lang w:val="ru-RU" w:eastAsia="bg-BG"/>
        </w:rPr>
      </w:pPr>
    </w:p>
    <w:p w:rsidR="00F11835" w:rsidRPr="00F11835" w:rsidRDefault="00C00D90" w:rsidP="00F11835">
      <w:pPr>
        <w:autoSpaceDE w:val="0"/>
        <w:autoSpaceDN w:val="0"/>
        <w:adjustRightInd w:val="0"/>
        <w:spacing w:after="0" w:line="240" w:lineRule="auto"/>
        <w:ind w:right="-36"/>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color w:val="000000"/>
          <w:sz w:val="24"/>
          <w:szCs w:val="24"/>
          <w:shd w:val="clear" w:color="auto" w:fill="FFFFFF"/>
          <w:lang w:val="ru-RU" w:eastAsia="bg-BG"/>
        </w:rPr>
        <w:t>3</w:t>
      </w:r>
      <w:r w:rsidR="00F11835">
        <w:rPr>
          <w:rFonts w:ascii="Times New Roman" w:eastAsia="Times New Roman" w:hAnsi="Times New Roman" w:cs="Times New Roman"/>
          <w:b/>
          <w:color w:val="000000"/>
          <w:sz w:val="24"/>
          <w:szCs w:val="24"/>
          <w:shd w:val="clear" w:color="auto" w:fill="FFFFFF"/>
          <w:lang w:val="ru-RU" w:eastAsia="bg-BG"/>
        </w:rPr>
        <w:t xml:space="preserve">. </w:t>
      </w:r>
      <w:r w:rsidR="00F11835" w:rsidRPr="00F11835">
        <w:rPr>
          <w:rFonts w:ascii="Times New Roman" w:eastAsia="Times New Roman" w:hAnsi="Times New Roman" w:cs="Times New Roman"/>
          <w:color w:val="000000"/>
          <w:sz w:val="24"/>
          <w:szCs w:val="24"/>
          <w:shd w:val="clear" w:color="auto" w:fill="FFFFFF"/>
          <w:lang w:val="ru-RU" w:eastAsia="bg-BG"/>
        </w:rPr>
        <w:t xml:space="preserve">Когато участникът не е производител </w:t>
      </w:r>
      <w:r w:rsidR="00F11835" w:rsidRPr="00F11835">
        <w:rPr>
          <w:rFonts w:ascii="Times New Roman" w:eastAsia="Times New Roman" w:hAnsi="Times New Roman" w:cs="Times New Roman"/>
          <w:color w:val="000000"/>
          <w:sz w:val="24"/>
          <w:szCs w:val="24"/>
          <w:shd w:val="clear" w:color="auto" w:fill="FFFFFF"/>
          <w:lang w:val="bg-BG" w:eastAsia="bg-BG"/>
        </w:rPr>
        <w:t xml:space="preserve">на </w:t>
      </w:r>
      <w:r w:rsidR="00F11835" w:rsidRPr="00F11835">
        <w:rPr>
          <w:rFonts w:ascii="Times New Roman" w:eastAsia="Times New Roman" w:hAnsi="Times New Roman" w:cs="Times New Roman"/>
          <w:color w:val="000000"/>
          <w:sz w:val="24"/>
          <w:szCs w:val="24"/>
          <w:shd w:val="clear" w:color="auto" w:fill="FFFFFF"/>
          <w:lang w:val="ru-RU" w:eastAsia="bg-BG"/>
        </w:rPr>
        <w:t xml:space="preserve"> предлагания продукт</w:t>
      </w:r>
      <w:r w:rsidR="00F11835" w:rsidRPr="00F11835">
        <w:rPr>
          <w:rFonts w:ascii="Times New Roman" w:eastAsia="Times New Roman" w:hAnsi="Times New Roman" w:cs="Times New Roman"/>
          <w:color w:val="000000"/>
          <w:sz w:val="24"/>
          <w:szCs w:val="24"/>
          <w:shd w:val="clear" w:color="auto" w:fill="FFFFFF"/>
          <w:lang w:val="bg-BG" w:eastAsia="bg-BG"/>
        </w:rPr>
        <w:t>,</w:t>
      </w:r>
      <w:r w:rsidR="00F11835" w:rsidRPr="00F11835">
        <w:rPr>
          <w:rFonts w:ascii="Times New Roman" w:eastAsia="Times New Roman" w:hAnsi="Times New Roman" w:cs="Times New Roman"/>
          <w:bCs/>
          <w:sz w:val="24"/>
          <w:szCs w:val="24"/>
          <w:lang w:val="bg-BG" w:eastAsia="bg-BG"/>
        </w:rPr>
        <w:t xml:space="preserve"> той следва да е оторизиран от производителя на продукта или от упълномощен представител със специални или изключителни права за продажба на съответния продукт на територията на Република България.</w:t>
      </w:r>
    </w:p>
    <w:p w:rsidR="00C00D90" w:rsidRDefault="00C00D90" w:rsidP="00C00D90">
      <w:pPr>
        <w:ind w:right="16"/>
        <w:jc w:val="both"/>
        <w:rPr>
          <w:rFonts w:ascii="Times New Roman" w:eastAsia="Times New Roman" w:hAnsi="Times New Roman" w:cs="Times New Roman"/>
          <w:b/>
          <w:sz w:val="24"/>
          <w:szCs w:val="24"/>
          <w:lang w:val="bg-BG" w:eastAsia="bg-BG"/>
        </w:rPr>
      </w:pPr>
    </w:p>
    <w:p w:rsidR="00C00D90" w:rsidRPr="00C00D90" w:rsidRDefault="00C00D90" w:rsidP="00C00D90">
      <w:pPr>
        <w:ind w:right="16"/>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4</w:t>
      </w:r>
      <w:r w:rsidR="00194EF7" w:rsidRPr="00194EF7">
        <w:rPr>
          <w:rFonts w:ascii="Times New Roman" w:eastAsia="Times New Roman" w:hAnsi="Times New Roman" w:cs="Times New Roman"/>
          <w:b/>
          <w:sz w:val="24"/>
          <w:szCs w:val="24"/>
          <w:lang w:val="bg-BG" w:eastAsia="bg-BG"/>
        </w:rPr>
        <w:t>.</w:t>
      </w:r>
      <w:r w:rsidR="00BF7A2B">
        <w:rPr>
          <w:rFonts w:ascii="Times New Roman" w:eastAsia="Times New Roman" w:hAnsi="Times New Roman" w:cs="Times New Roman"/>
          <w:b/>
          <w:sz w:val="24"/>
          <w:szCs w:val="24"/>
          <w:lang w:val="bg-BG" w:eastAsia="bg-BG"/>
        </w:rPr>
        <w:t xml:space="preserve"> </w:t>
      </w:r>
      <w:r w:rsidRPr="00C00D90">
        <w:rPr>
          <w:rFonts w:ascii="Times New Roman" w:eastAsia="Times New Roman" w:hAnsi="Times New Roman" w:cs="Times New Roman"/>
          <w:sz w:val="24"/>
          <w:szCs w:val="24"/>
          <w:lang w:val="ru-RU" w:eastAsia="bg-BG"/>
        </w:rPr>
        <w:t>Остатъчният срок на годност</w:t>
      </w:r>
      <w:r w:rsidRPr="00C00D90">
        <w:rPr>
          <w:rFonts w:ascii="Times New Roman" w:eastAsia="Times New Roman" w:hAnsi="Times New Roman" w:cs="Times New Roman"/>
          <w:bCs/>
          <w:sz w:val="24"/>
          <w:szCs w:val="24"/>
          <w:lang w:val="ru-RU" w:eastAsia="bg-BG"/>
        </w:rPr>
        <w:t xml:space="preserve"> на </w:t>
      </w:r>
      <w:r w:rsidRPr="00C00D90">
        <w:rPr>
          <w:rFonts w:ascii="Times New Roman" w:eastAsia="Times New Roman" w:hAnsi="Times New Roman" w:cs="Times New Roman"/>
          <w:bCs/>
          <w:sz w:val="24"/>
          <w:szCs w:val="24"/>
          <w:lang w:val="bg-BG" w:eastAsia="bg-BG"/>
        </w:rPr>
        <w:t>специфичните медицински изделия и консумативи</w:t>
      </w:r>
      <w:r w:rsidRPr="00C00D90">
        <w:rPr>
          <w:rFonts w:ascii="Times New Roman" w:eastAsia="Times New Roman" w:hAnsi="Times New Roman" w:cs="Times New Roman"/>
          <w:bCs/>
          <w:sz w:val="24"/>
          <w:szCs w:val="24"/>
          <w:lang w:val="ru-RU" w:eastAsia="bg-BG"/>
        </w:rPr>
        <w:t xml:space="preserve"> по всички обособени позиции</w:t>
      </w:r>
      <w:r w:rsidRPr="00C00D90">
        <w:rPr>
          <w:rFonts w:ascii="Times New Roman" w:eastAsia="Times New Roman" w:hAnsi="Times New Roman" w:cs="Times New Roman"/>
          <w:sz w:val="24"/>
          <w:szCs w:val="24"/>
          <w:lang w:val="ru-RU" w:eastAsia="bg-BG"/>
        </w:rPr>
        <w:t xml:space="preserve"> да бъде </w:t>
      </w:r>
      <w:r w:rsidRPr="00C00D90">
        <w:rPr>
          <w:rFonts w:ascii="Times New Roman" w:eastAsia="Times New Roman" w:hAnsi="Times New Roman" w:cs="Times New Roman"/>
          <w:sz w:val="24"/>
          <w:szCs w:val="24"/>
          <w:lang w:val="bg-BG" w:eastAsia="bg-BG"/>
        </w:rPr>
        <w:t xml:space="preserve">не по-малък от </w:t>
      </w:r>
      <w:r w:rsidR="007C1067" w:rsidRPr="007C1067">
        <w:rPr>
          <w:rFonts w:ascii="Times New Roman" w:eastAsia="Times New Roman" w:hAnsi="Times New Roman" w:cs="Times New Roman"/>
          <w:sz w:val="24"/>
          <w:szCs w:val="24"/>
          <w:lang w:val="bg-BG" w:eastAsia="bg-BG"/>
        </w:rPr>
        <w:t>60</w:t>
      </w:r>
      <w:r w:rsidRPr="007C1067">
        <w:rPr>
          <w:rFonts w:ascii="Times New Roman" w:eastAsia="Times New Roman" w:hAnsi="Times New Roman" w:cs="Times New Roman"/>
          <w:i/>
          <w:sz w:val="24"/>
          <w:szCs w:val="24"/>
          <w:lang w:val="ru-RU" w:eastAsia="bg-BG"/>
        </w:rPr>
        <w:t>% (</w:t>
      </w:r>
      <w:r w:rsidR="007C1067" w:rsidRPr="007C1067">
        <w:rPr>
          <w:rFonts w:ascii="Times New Roman" w:eastAsia="Times New Roman" w:hAnsi="Times New Roman" w:cs="Times New Roman"/>
          <w:i/>
          <w:sz w:val="24"/>
          <w:szCs w:val="24"/>
          <w:lang w:val="ru-RU" w:eastAsia="bg-BG"/>
        </w:rPr>
        <w:t>шест</w:t>
      </w:r>
      <w:r w:rsidRPr="007C1067">
        <w:rPr>
          <w:rFonts w:ascii="Times New Roman" w:eastAsia="Times New Roman" w:hAnsi="Times New Roman" w:cs="Times New Roman"/>
          <w:i/>
          <w:sz w:val="24"/>
          <w:szCs w:val="24"/>
          <w:lang w:val="ru-RU" w:eastAsia="bg-BG"/>
        </w:rPr>
        <w:t>десет</w:t>
      </w:r>
      <w:r w:rsidR="007C1067" w:rsidRPr="007C1067">
        <w:rPr>
          <w:rFonts w:ascii="Times New Roman" w:eastAsia="Times New Roman" w:hAnsi="Times New Roman" w:cs="Times New Roman"/>
          <w:i/>
          <w:sz w:val="24"/>
          <w:szCs w:val="24"/>
          <w:lang w:val="ru-RU" w:eastAsia="bg-BG"/>
        </w:rPr>
        <w:t xml:space="preserve"> процента</w:t>
      </w:r>
      <w:r w:rsidRPr="007C1067">
        <w:rPr>
          <w:rFonts w:ascii="Times New Roman" w:eastAsia="Times New Roman" w:hAnsi="Times New Roman" w:cs="Times New Roman"/>
          <w:sz w:val="24"/>
          <w:szCs w:val="24"/>
          <w:lang w:val="ru-RU" w:eastAsia="bg-BG"/>
        </w:rPr>
        <w:t>)</w:t>
      </w:r>
      <w:r w:rsidRPr="00C00D90">
        <w:rPr>
          <w:rFonts w:ascii="Times New Roman" w:eastAsia="Times New Roman" w:hAnsi="Times New Roman" w:cs="Times New Roman"/>
          <w:sz w:val="24"/>
          <w:szCs w:val="24"/>
          <w:lang w:val="ru-RU" w:eastAsia="bg-BG"/>
        </w:rPr>
        <w:t xml:space="preserve"> от обявения от производителя към датата на всяка доставка.</w:t>
      </w:r>
    </w:p>
    <w:p w:rsidR="008A7617" w:rsidRPr="008A7617" w:rsidRDefault="008A7617" w:rsidP="008A7617">
      <w:pPr>
        <w:suppressAutoHyphens/>
        <w:spacing w:after="0" w:line="240" w:lineRule="auto"/>
        <w:ind w:right="-567"/>
        <w:jc w:val="both"/>
        <w:rPr>
          <w:rFonts w:ascii="Times New Roman" w:eastAsia="Arial" w:hAnsi="Times New Roman" w:cs="Times New Roman"/>
          <w:bCs/>
          <w:i/>
          <w:sz w:val="24"/>
          <w:szCs w:val="24"/>
          <w:lang w:val="bg-BG" w:eastAsia="ar-SA"/>
        </w:rPr>
      </w:pPr>
      <w:r w:rsidRPr="008A7617">
        <w:rPr>
          <w:rFonts w:ascii="Times New Roman" w:eastAsia="Arial" w:hAnsi="Times New Roman" w:cs="Times New Roman"/>
          <w:iCs/>
          <w:sz w:val="24"/>
          <w:szCs w:val="24"/>
          <w:lang w:val="bg-BG" w:eastAsia="ar-SA" w:bidi="bg-BG"/>
        </w:rPr>
        <w:t xml:space="preserve">В случай на доставка на </w:t>
      </w:r>
      <w:r w:rsidRPr="008A7617">
        <w:rPr>
          <w:rFonts w:ascii="Times New Roman" w:eastAsia="Arial" w:hAnsi="Times New Roman" w:cs="Times New Roman"/>
          <w:bCs/>
          <w:sz w:val="24"/>
          <w:szCs w:val="24"/>
          <w:lang w:val="bg-BG" w:eastAsia="ar-SA"/>
        </w:rPr>
        <w:t xml:space="preserve">продукти  с по-кратък от договорения срок на годност, изпълнителят заплаща </w:t>
      </w:r>
      <w:r w:rsidRPr="008A7617">
        <w:rPr>
          <w:rFonts w:ascii="Times New Roman" w:eastAsia="Arial" w:hAnsi="Times New Roman" w:cs="Times New Roman"/>
          <w:bCs/>
          <w:i/>
          <w:sz w:val="24"/>
          <w:szCs w:val="24"/>
          <w:lang w:val="bg-BG" w:eastAsia="ar-SA"/>
        </w:rPr>
        <w:t>неустойка</w:t>
      </w:r>
      <w:r>
        <w:rPr>
          <w:rFonts w:ascii="Times New Roman" w:eastAsia="Arial" w:hAnsi="Times New Roman" w:cs="Times New Roman"/>
          <w:bCs/>
          <w:sz w:val="24"/>
          <w:szCs w:val="24"/>
          <w:lang w:val="bg-BG" w:eastAsia="ar-SA"/>
        </w:rPr>
        <w:t xml:space="preserve">  в размер на</w:t>
      </w:r>
      <w:r w:rsidRPr="008A7617">
        <w:rPr>
          <w:rFonts w:ascii="Times New Roman" w:eastAsia="Arial" w:hAnsi="Times New Roman" w:cs="Times New Roman"/>
          <w:bCs/>
          <w:i/>
          <w:sz w:val="24"/>
          <w:szCs w:val="24"/>
          <w:lang w:val="bg-BG" w:eastAsia="ar-SA"/>
        </w:rPr>
        <w:t xml:space="preserve">  5% (пет на сто)</w:t>
      </w:r>
      <w:r>
        <w:rPr>
          <w:rFonts w:ascii="Times New Roman" w:eastAsia="Arial" w:hAnsi="Times New Roman" w:cs="Times New Roman"/>
          <w:bCs/>
          <w:i/>
          <w:sz w:val="24"/>
          <w:szCs w:val="24"/>
          <w:lang w:val="bg-BG" w:eastAsia="ar-SA"/>
        </w:rPr>
        <w:t xml:space="preserve"> върху стойността на доставката.</w:t>
      </w:r>
    </w:p>
    <w:p w:rsidR="00194EF7" w:rsidRPr="00194EF7" w:rsidRDefault="00194EF7" w:rsidP="00194EF7">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bg-BG" w:eastAsia="bg-BG"/>
        </w:rPr>
      </w:pPr>
    </w:p>
    <w:p w:rsidR="00663783" w:rsidRDefault="00C00D90" w:rsidP="00E54D98">
      <w:pPr>
        <w:tabs>
          <w:tab w:val="left" w:pos="270"/>
        </w:tabs>
        <w:jc w:val="both"/>
        <w:rPr>
          <w:rFonts w:ascii="Calibri" w:eastAsia="Times New Roman" w:hAnsi="Calibri" w:cs="Times New Roman"/>
          <w:lang w:val="bg-BG"/>
        </w:rPr>
      </w:pPr>
      <w:r>
        <w:rPr>
          <w:rFonts w:ascii="Times New Roman" w:eastAsia="Times New Roman" w:hAnsi="Times New Roman" w:cs="Times New Roman"/>
          <w:b/>
          <w:color w:val="000000"/>
          <w:sz w:val="24"/>
          <w:szCs w:val="24"/>
          <w:lang w:val="ru-RU" w:eastAsia="bg-BG"/>
        </w:rPr>
        <w:lastRenderedPageBreak/>
        <w:t>5</w:t>
      </w:r>
      <w:r w:rsidR="00BF7A2B" w:rsidRPr="00BF7A2B">
        <w:rPr>
          <w:rFonts w:ascii="Times New Roman" w:eastAsia="Times New Roman" w:hAnsi="Times New Roman" w:cs="Times New Roman"/>
          <w:b/>
          <w:color w:val="000000"/>
          <w:sz w:val="24"/>
          <w:szCs w:val="24"/>
          <w:lang w:val="ru-RU" w:eastAsia="bg-BG"/>
        </w:rPr>
        <w:t>.</w:t>
      </w:r>
      <w:r w:rsidR="00BF7A2B">
        <w:rPr>
          <w:rFonts w:ascii="Times New Roman" w:eastAsia="Times New Roman" w:hAnsi="Times New Roman" w:cs="Times New Roman"/>
          <w:b/>
          <w:color w:val="000000"/>
          <w:sz w:val="24"/>
          <w:szCs w:val="24"/>
          <w:lang w:val="ru-RU" w:eastAsia="bg-BG"/>
        </w:rPr>
        <w:t xml:space="preserve"> </w:t>
      </w:r>
      <w:r w:rsidRPr="00C00D90">
        <w:rPr>
          <w:rFonts w:ascii="Times New Roman" w:eastAsia="Times New Roman" w:hAnsi="Times New Roman" w:cs="Times New Roman"/>
          <w:bCs/>
          <w:sz w:val="24"/>
          <w:szCs w:val="24"/>
          <w:lang w:val="bg-BG" w:eastAsia="bg-BG"/>
        </w:rPr>
        <w:t>Възложителят определя максимален срок за д</w:t>
      </w:r>
      <w:r w:rsidRPr="00C00D90">
        <w:rPr>
          <w:rFonts w:ascii="Times New Roman" w:eastAsia="Times New Roman" w:hAnsi="Times New Roman" w:cs="Times New Roman"/>
          <w:bCs/>
          <w:sz w:val="24"/>
          <w:szCs w:val="24"/>
          <w:lang w:val="ru-RU" w:eastAsia="bg-BG"/>
        </w:rPr>
        <w:t xml:space="preserve">оставката на </w:t>
      </w:r>
      <w:r w:rsidRPr="00C00D90">
        <w:rPr>
          <w:rFonts w:ascii="Times New Roman" w:eastAsia="Times New Roman" w:hAnsi="Times New Roman" w:cs="Times New Roman"/>
          <w:bCs/>
          <w:sz w:val="24"/>
          <w:szCs w:val="24"/>
          <w:lang w:val="bg-BG" w:eastAsia="bg-BG"/>
        </w:rPr>
        <w:t xml:space="preserve">специфичните медицински изделия и консумативи </w:t>
      </w:r>
      <w:r w:rsidRPr="00C00D90">
        <w:rPr>
          <w:rFonts w:ascii="Times New Roman" w:eastAsia="Times New Roman" w:hAnsi="Times New Roman" w:cs="Times New Roman"/>
          <w:bCs/>
          <w:sz w:val="24"/>
          <w:szCs w:val="24"/>
          <w:lang w:val="ru-RU" w:eastAsia="bg-BG"/>
        </w:rPr>
        <w:t>по всички обособени позиции</w:t>
      </w:r>
      <w:r w:rsidRPr="00C00D90">
        <w:rPr>
          <w:rFonts w:ascii="Times New Roman" w:eastAsia="Times New Roman" w:hAnsi="Times New Roman" w:cs="Times New Roman"/>
          <w:bCs/>
          <w:sz w:val="24"/>
          <w:szCs w:val="24"/>
          <w:lang w:val="bg-BG" w:eastAsia="bg-BG"/>
        </w:rPr>
        <w:t xml:space="preserve">: </w:t>
      </w:r>
      <w:r w:rsidRPr="00C00D90">
        <w:rPr>
          <w:rFonts w:ascii="Times New Roman" w:eastAsia="Times New Roman" w:hAnsi="Times New Roman" w:cs="Times New Roman"/>
          <w:bCs/>
          <w:sz w:val="24"/>
          <w:szCs w:val="24"/>
          <w:lang w:val="ru-RU" w:eastAsia="bg-BG"/>
        </w:rPr>
        <w:t xml:space="preserve"> </w:t>
      </w:r>
      <w:r w:rsidRPr="00C00D90">
        <w:rPr>
          <w:rFonts w:ascii="Times New Roman" w:eastAsia="Times New Roman" w:hAnsi="Times New Roman" w:cs="Times New Roman"/>
          <w:b/>
          <w:bCs/>
          <w:i/>
          <w:sz w:val="24"/>
          <w:szCs w:val="24"/>
          <w:lang w:val="ru-RU" w:eastAsia="bg-BG"/>
        </w:rPr>
        <w:t xml:space="preserve">до 8 (осем) часа при спешност </w:t>
      </w:r>
      <w:r w:rsidRPr="00C00D90">
        <w:rPr>
          <w:rFonts w:ascii="Times New Roman" w:eastAsia="Times New Roman" w:hAnsi="Times New Roman" w:cs="Times New Roman"/>
          <w:bCs/>
          <w:sz w:val="24"/>
          <w:szCs w:val="24"/>
          <w:lang w:val="ru-RU" w:eastAsia="bg-BG"/>
        </w:rPr>
        <w:t xml:space="preserve">и </w:t>
      </w:r>
      <w:r w:rsidRPr="00C00D90">
        <w:rPr>
          <w:rFonts w:ascii="Times New Roman" w:eastAsia="Times New Roman" w:hAnsi="Times New Roman" w:cs="Times New Roman"/>
          <w:b/>
          <w:bCs/>
          <w:i/>
          <w:sz w:val="24"/>
          <w:szCs w:val="24"/>
          <w:lang w:val="ru-RU" w:eastAsia="bg-BG"/>
        </w:rPr>
        <w:t>до 24 (двадесет и четири)</w:t>
      </w:r>
      <w:r w:rsidRPr="00C00D90">
        <w:rPr>
          <w:rFonts w:ascii="Times New Roman" w:eastAsia="Times New Roman" w:hAnsi="Times New Roman" w:cs="Times New Roman"/>
          <w:bCs/>
          <w:sz w:val="24"/>
          <w:szCs w:val="24"/>
          <w:lang w:val="ru-RU" w:eastAsia="bg-BG"/>
        </w:rPr>
        <w:t xml:space="preserve"> </w:t>
      </w:r>
      <w:r w:rsidRPr="00C00D90">
        <w:rPr>
          <w:rFonts w:ascii="Times New Roman" w:eastAsia="Times New Roman" w:hAnsi="Times New Roman" w:cs="Times New Roman"/>
          <w:b/>
          <w:bCs/>
          <w:i/>
          <w:sz w:val="24"/>
          <w:szCs w:val="24"/>
          <w:lang w:val="ru-RU" w:eastAsia="bg-BG"/>
        </w:rPr>
        <w:t>часа</w:t>
      </w:r>
      <w:r w:rsidRPr="00C00D90">
        <w:rPr>
          <w:rFonts w:ascii="Times New Roman" w:eastAsia="Times New Roman" w:hAnsi="Times New Roman" w:cs="Times New Roman"/>
          <w:bCs/>
          <w:sz w:val="24"/>
          <w:szCs w:val="24"/>
          <w:lang w:val="ru-RU" w:eastAsia="bg-BG"/>
        </w:rPr>
        <w:t xml:space="preserve"> след получаване на </w:t>
      </w:r>
      <w:r w:rsidRPr="00C00D90">
        <w:rPr>
          <w:rFonts w:ascii="Times New Roman" w:eastAsia="Times New Roman" w:hAnsi="Times New Roman" w:cs="Times New Roman"/>
          <w:bCs/>
          <w:sz w:val="24"/>
          <w:szCs w:val="24"/>
          <w:lang w:val="bg-BG" w:eastAsia="bg-BG"/>
        </w:rPr>
        <w:t xml:space="preserve">писмена </w:t>
      </w:r>
      <w:r w:rsidRPr="00C00D90">
        <w:rPr>
          <w:rFonts w:ascii="Times New Roman" w:eastAsia="Times New Roman" w:hAnsi="Times New Roman" w:cs="Times New Roman"/>
          <w:bCs/>
          <w:sz w:val="24"/>
          <w:szCs w:val="24"/>
          <w:lang w:val="ru-RU" w:eastAsia="bg-BG"/>
        </w:rPr>
        <w:t>заявка от Възложителя</w:t>
      </w:r>
      <w:r w:rsidRPr="00C00D90">
        <w:rPr>
          <w:rFonts w:ascii="Times New Roman" w:eastAsia="Times New Roman" w:hAnsi="Times New Roman" w:cs="Times New Roman"/>
          <w:bCs/>
          <w:sz w:val="24"/>
          <w:szCs w:val="24"/>
          <w:lang w:val="bg-BG" w:eastAsia="bg-BG"/>
        </w:rPr>
        <w:t xml:space="preserve"> по факс, електронна поща или по друг начин</w:t>
      </w:r>
      <w:r w:rsidRPr="00C00D90">
        <w:rPr>
          <w:rFonts w:ascii="Times New Roman" w:eastAsia="Times New Roman" w:hAnsi="Times New Roman" w:cs="Times New Roman"/>
          <w:bCs/>
          <w:sz w:val="24"/>
          <w:szCs w:val="24"/>
          <w:lang w:val="ru-RU" w:eastAsia="bg-BG"/>
        </w:rPr>
        <w:t>.</w:t>
      </w: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440277">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lastRenderedPageBreak/>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Pr="00C02D15" w:rsidRDefault="00DC3095" w:rsidP="00DA2F64">
      <w:pPr>
        <w:pStyle w:val="ListParagraph"/>
        <w:suppressAutoHyphens w:val="0"/>
        <w:autoSpaceDE/>
        <w:ind w:left="0"/>
        <w:contextualSpacing w:val="0"/>
        <w:jc w:val="both"/>
        <w:rPr>
          <w:sz w:val="24"/>
          <w:szCs w:val="24"/>
          <w:lang w:val="bg-BG"/>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231C72" w:rsidRPr="00071F88" w:rsidRDefault="00DC3095" w:rsidP="00DA2F64">
      <w:pPr>
        <w:tabs>
          <w:tab w:val="num" w:pos="1980"/>
        </w:tabs>
        <w:jc w:val="both"/>
        <w:rPr>
          <w:rFonts w:ascii="Times New Roman" w:hAnsi="Times New Roman" w:cs="Times New Roman"/>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DA2F64">
      <w:pPr>
        <w:tabs>
          <w:tab w:val="num" w:pos="1980"/>
        </w:tabs>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Pr="00DC3095" w:rsidRDefault="00231C72" w:rsidP="00DA2F64">
      <w:pPr>
        <w:tabs>
          <w:tab w:val="num" w:pos="1980"/>
        </w:tabs>
        <w:jc w:val="both"/>
        <w:rPr>
          <w:rFonts w:ascii="Times New Roman" w:hAnsi="Times New Roman" w:cs="Times New Roman"/>
          <w:bCs/>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p>
    <w:p w:rsidR="00231C72" w:rsidRPr="00DC3095" w:rsidRDefault="00231C72" w:rsidP="00DA2F64">
      <w:pPr>
        <w:pStyle w:val="ListParagraph"/>
        <w:suppressAutoHyphens w:val="0"/>
        <w:autoSpaceDE/>
        <w:ind w:left="0"/>
        <w:contextualSpacing w:val="0"/>
        <w:jc w:val="both"/>
        <w:rPr>
          <w:sz w:val="24"/>
          <w:szCs w:val="24"/>
          <w:lang w:val="ru-RU"/>
        </w:rPr>
      </w:pPr>
      <w:r w:rsidRPr="00DC3095">
        <w:rPr>
          <w:sz w:val="24"/>
          <w:szCs w:val="24"/>
          <w:lang w:val="ru-RU"/>
        </w:rPr>
        <w:t xml:space="preserve"> </w:t>
      </w: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lastRenderedPageBreak/>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Pr="00071F88"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1857CB" w:rsidRDefault="00AE38FA" w:rsidP="00AE38FA">
      <w:pPr>
        <w:jc w:val="both"/>
        <w:rPr>
          <w:rFonts w:ascii="Times New Roman" w:eastAsia="Times New Roman" w:hAnsi="Times New Roman" w:cs="Times New Roman"/>
          <w:sz w:val="24"/>
          <w:szCs w:val="24"/>
          <w:lang w:val="bg-BG" w:eastAsia="bg-BG"/>
        </w:rPr>
      </w:pPr>
      <w:r>
        <w:rPr>
          <w:rFonts w:ascii="Times New Roman" w:hAnsi="Times New Roman" w:cs="Times New Roman"/>
          <w:b/>
          <w:iCs/>
          <w:sz w:val="24"/>
          <w:szCs w:val="24"/>
          <w:lang w:val="bg-BG" w:bidi="bg-BG"/>
        </w:rPr>
        <w:t xml:space="preserve">17. </w:t>
      </w:r>
      <w:r w:rsidRPr="001857CB">
        <w:rPr>
          <w:rFonts w:ascii="Times New Roman" w:eastAsia="Times New Roman" w:hAnsi="Times New Roman" w:cs="Times New Roman"/>
          <w:b/>
          <w:sz w:val="24"/>
          <w:szCs w:val="24"/>
          <w:lang w:val="bg-BG" w:eastAsia="bg-BG"/>
        </w:rPr>
        <w:t>Възможности за изменение на договора</w:t>
      </w:r>
      <w:r w:rsidRPr="00AE38FA">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 с</w:t>
      </w:r>
      <w:r w:rsidRPr="00AE38FA">
        <w:rPr>
          <w:rFonts w:ascii="Times New Roman" w:eastAsia="Times New Roman" w:hAnsi="Times New Roman" w:cs="Times New Roman"/>
          <w:sz w:val="24"/>
          <w:szCs w:val="24"/>
          <w:lang w:val="bg-BG" w:eastAsia="bg-BG"/>
        </w:rPr>
        <w:t>ъгласно чл. 116, ал.1, т. 1 от ЗОП се предвижда</w:t>
      </w:r>
      <w:r w:rsidR="001857CB">
        <w:rPr>
          <w:rFonts w:ascii="Times New Roman" w:eastAsia="Times New Roman" w:hAnsi="Times New Roman" w:cs="Times New Roman"/>
          <w:sz w:val="24"/>
          <w:szCs w:val="24"/>
          <w:lang w:val="bg-BG" w:eastAsia="bg-BG"/>
        </w:rPr>
        <w:t>т</w:t>
      </w:r>
      <w:r w:rsidRPr="00AE38FA">
        <w:rPr>
          <w:rFonts w:ascii="Times New Roman" w:eastAsia="Times New Roman" w:hAnsi="Times New Roman" w:cs="Times New Roman"/>
          <w:sz w:val="24"/>
          <w:szCs w:val="24"/>
          <w:lang w:val="bg-BG" w:eastAsia="bg-BG"/>
        </w:rPr>
        <w:t xml:space="preserve"> следн</w:t>
      </w:r>
      <w:r w:rsidR="001857CB">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т</w:t>
      </w:r>
      <w:r w:rsidR="001857CB">
        <w:rPr>
          <w:rFonts w:ascii="Times New Roman" w:eastAsia="Times New Roman" w:hAnsi="Times New Roman" w:cs="Times New Roman"/>
          <w:sz w:val="24"/>
          <w:szCs w:val="24"/>
          <w:lang w:val="bg-BG" w:eastAsia="bg-BG"/>
        </w:rPr>
        <w:t>е</w:t>
      </w:r>
      <w:r w:rsidRPr="00AE38FA">
        <w:rPr>
          <w:rFonts w:ascii="Times New Roman" w:eastAsia="Times New Roman" w:hAnsi="Times New Roman" w:cs="Times New Roman"/>
          <w:sz w:val="24"/>
          <w:szCs w:val="24"/>
          <w:lang w:val="bg-BG" w:eastAsia="bg-BG"/>
        </w:rPr>
        <w:t xml:space="preserve"> </w:t>
      </w:r>
      <w:r w:rsidR="001857CB">
        <w:rPr>
          <w:rFonts w:ascii="Times New Roman" w:eastAsia="Times New Roman" w:hAnsi="Times New Roman" w:cs="Times New Roman"/>
          <w:sz w:val="24"/>
          <w:szCs w:val="24"/>
          <w:lang w:val="bg-BG" w:eastAsia="bg-BG"/>
        </w:rPr>
        <w:t>опции (</w:t>
      </w:r>
      <w:r w:rsidRPr="00AE38FA">
        <w:rPr>
          <w:rFonts w:ascii="Times New Roman" w:eastAsia="Times New Roman" w:hAnsi="Times New Roman" w:cs="Times New Roman"/>
          <w:sz w:val="24"/>
          <w:szCs w:val="24"/>
          <w:lang w:val="bg-BG" w:eastAsia="bg-BG"/>
        </w:rPr>
        <w:t>възможност</w:t>
      </w:r>
      <w:r w:rsidR="001857CB">
        <w:rPr>
          <w:rFonts w:ascii="Times New Roman" w:eastAsia="Times New Roman" w:hAnsi="Times New Roman" w:cs="Times New Roman"/>
          <w:sz w:val="24"/>
          <w:szCs w:val="24"/>
          <w:lang w:val="bg-BG" w:eastAsia="bg-BG"/>
        </w:rPr>
        <w:t>и)</w:t>
      </w:r>
      <w:r w:rsidRPr="00AE38FA">
        <w:rPr>
          <w:rFonts w:ascii="Times New Roman" w:eastAsia="Times New Roman" w:hAnsi="Times New Roman" w:cs="Times New Roman"/>
          <w:sz w:val="24"/>
          <w:szCs w:val="24"/>
          <w:lang w:val="bg-BG" w:eastAsia="bg-BG"/>
        </w:rPr>
        <w:t xml:space="preserve"> за изменение на договора:</w:t>
      </w:r>
    </w:p>
    <w:p w:rsidR="001857CB" w:rsidRDefault="001E1685" w:rsidP="001E1685">
      <w:pPr>
        <w:suppressAutoHyphens/>
        <w:autoSpaceDE w:val="0"/>
        <w:spacing w:after="0" w:line="240" w:lineRule="auto"/>
        <w:contextualSpacing/>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17.1. </w:t>
      </w:r>
      <w:r w:rsidR="001857CB" w:rsidRPr="001857CB">
        <w:rPr>
          <w:rFonts w:ascii="Times New Roman" w:eastAsia="Times New Roman" w:hAnsi="Times New Roman" w:cs="Times New Roman"/>
          <w:sz w:val="24"/>
          <w:szCs w:val="24"/>
          <w:lang w:val="ru-RU" w:eastAsia="zh-CN"/>
        </w:rPr>
        <w:t xml:space="preserve">При </w:t>
      </w:r>
      <w:r w:rsidR="001857CB" w:rsidRPr="001857CB">
        <w:rPr>
          <w:rFonts w:ascii="Times New Roman" w:eastAsia="Times New Roman" w:hAnsi="Times New Roman" w:cs="Times New Roman"/>
          <w:sz w:val="24"/>
          <w:szCs w:val="24"/>
          <w:lang w:val="bg-BG" w:eastAsia="zh-CN"/>
        </w:rPr>
        <w:t xml:space="preserve">изчерпване стойността на договора и </w:t>
      </w:r>
      <w:r w:rsidR="001857CB" w:rsidRPr="001857CB">
        <w:rPr>
          <w:rFonts w:ascii="Times New Roman" w:eastAsia="Times New Roman" w:hAnsi="Times New Roman" w:cs="Times New Roman"/>
          <w:sz w:val="24"/>
          <w:szCs w:val="24"/>
          <w:lang w:val="ru-RU" w:eastAsia="zh-CN"/>
        </w:rPr>
        <w:t>липса на нов договор със същия предмет, сключен по реда на ЗОП, договорът продължава своето действие до сключването на нов договор, но не повече от 4 месеца. Стойността на договора се о</w:t>
      </w:r>
      <w:r w:rsidR="00686B1F">
        <w:rPr>
          <w:rFonts w:ascii="Times New Roman" w:eastAsia="Times New Roman" w:hAnsi="Times New Roman" w:cs="Times New Roman"/>
          <w:sz w:val="24"/>
          <w:szCs w:val="24"/>
          <w:lang w:val="ru-RU" w:eastAsia="zh-CN"/>
        </w:rPr>
        <w:t xml:space="preserve">пределя като предложената цена </w:t>
      </w:r>
      <w:r w:rsidR="001857CB" w:rsidRPr="001857CB">
        <w:rPr>
          <w:rFonts w:ascii="Times New Roman" w:eastAsia="Times New Roman" w:hAnsi="Times New Roman" w:cs="Times New Roman"/>
          <w:sz w:val="24"/>
          <w:szCs w:val="24"/>
          <w:lang w:val="ru-RU" w:eastAsia="zh-CN"/>
        </w:rPr>
        <w:t xml:space="preserve">за изпълнение на поръчката за </w:t>
      </w:r>
      <w:r w:rsidR="001857CB" w:rsidRPr="001857CB">
        <w:rPr>
          <w:rFonts w:ascii="Times New Roman" w:eastAsia="Times New Roman" w:hAnsi="Times New Roman" w:cs="Times New Roman"/>
          <w:bCs/>
          <w:sz w:val="24"/>
          <w:szCs w:val="24"/>
          <w:lang w:val="ru-RU" w:eastAsia="zh-CN"/>
        </w:rPr>
        <w:t>12 месеца</w:t>
      </w:r>
      <w:r w:rsidR="001857CB" w:rsidRPr="001857CB">
        <w:rPr>
          <w:rFonts w:ascii="Times New Roman" w:eastAsia="Times New Roman" w:hAnsi="Times New Roman" w:cs="Times New Roman"/>
          <w:sz w:val="24"/>
          <w:szCs w:val="24"/>
          <w:lang w:val="ru-RU" w:eastAsia="zh-CN"/>
        </w:rPr>
        <w:t xml:space="preserve">  може да се увеличи с до една трета за обезпечаване изпълнението на договора по предвидената опция за изменение на договора, като по този начин се формира максималната стойност на договора. </w:t>
      </w:r>
    </w:p>
    <w:p w:rsidR="001E1685" w:rsidRPr="001857CB" w:rsidRDefault="001E1685" w:rsidP="001E1685">
      <w:pPr>
        <w:suppressAutoHyphens/>
        <w:autoSpaceDE w:val="0"/>
        <w:spacing w:after="0" w:line="240" w:lineRule="auto"/>
        <w:contextualSpacing/>
        <w:jc w:val="both"/>
        <w:rPr>
          <w:rFonts w:ascii="Times New Roman" w:eastAsia="Times New Roman" w:hAnsi="Times New Roman" w:cs="Times New Roman"/>
          <w:sz w:val="24"/>
          <w:szCs w:val="24"/>
          <w:lang w:val="ru-RU" w:eastAsia="bg-BG"/>
        </w:rPr>
      </w:pPr>
    </w:p>
    <w:p w:rsidR="00231C72" w:rsidRDefault="001E1685" w:rsidP="00AE38FA">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bg-BG" w:eastAsia="bg-BG"/>
        </w:rPr>
        <w:t xml:space="preserve">17.2. </w:t>
      </w:r>
      <w:r w:rsidR="00AE38FA" w:rsidRPr="00AE38FA">
        <w:rPr>
          <w:rFonts w:ascii="Times New Roman" w:eastAsia="Times New Roman" w:hAnsi="Times New Roman" w:cs="Times New Roman"/>
          <w:sz w:val="24"/>
          <w:szCs w:val="24"/>
          <w:lang w:val="bg-BG" w:eastAsia="bg-BG"/>
        </w:rPr>
        <w:t xml:space="preserve">Възложителят може да заяви доставката на по-големи количества  продукти от </w:t>
      </w:r>
      <w:r w:rsidR="00AE38FA" w:rsidRPr="00AE38FA">
        <w:rPr>
          <w:rFonts w:ascii="Times New Roman" w:eastAsia="Times New Roman" w:hAnsi="Times New Roman" w:cs="Times New Roman"/>
          <w:sz w:val="24"/>
          <w:szCs w:val="24"/>
          <w:lang w:val="ru-RU" w:eastAsia="bg-BG"/>
        </w:rPr>
        <w:t>една или повече номенклатурни единици</w:t>
      </w:r>
      <w:r w:rsidR="00AE38FA" w:rsidRPr="00AE38FA">
        <w:rPr>
          <w:rFonts w:ascii="Times New Roman" w:eastAsia="Times New Roman" w:hAnsi="Times New Roman" w:cs="Times New Roman"/>
          <w:sz w:val="24"/>
          <w:szCs w:val="24"/>
          <w:lang w:val="bg-BG" w:eastAsia="bg-BG"/>
        </w:rPr>
        <w:t xml:space="preserve">, но само в рамките на </w:t>
      </w:r>
      <w:r w:rsidR="00AE38FA" w:rsidRPr="00AE38FA">
        <w:rPr>
          <w:rFonts w:ascii="Times New Roman" w:eastAsia="Times New Roman" w:hAnsi="Times New Roman" w:cs="Times New Roman"/>
          <w:sz w:val="24"/>
          <w:szCs w:val="24"/>
          <w:lang w:val="ru-RU" w:eastAsia="bg-BG"/>
        </w:rPr>
        <w:t xml:space="preserve">максималната </w:t>
      </w:r>
      <w:r w:rsidR="00AE38FA" w:rsidRPr="00AE38FA">
        <w:rPr>
          <w:rFonts w:ascii="Times New Roman" w:eastAsia="Times New Roman" w:hAnsi="Times New Roman" w:cs="Times New Roman"/>
          <w:sz w:val="24"/>
          <w:szCs w:val="24"/>
          <w:lang w:val="bg-BG" w:eastAsia="bg-BG"/>
        </w:rPr>
        <w:t>стойност на договора</w:t>
      </w:r>
      <w:r w:rsidR="00AE38FA" w:rsidRPr="00AE38FA">
        <w:rPr>
          <w:rFonts w:ascii="Times New Roman" w:eastAsia="Times New Roman" w:hAnsi="Times New Roman" w:cs="Times New Roman"/>
          <w:sz w:val="24"/>
          <w:szCs w:val="24"/>
          <w:lang w:val="ru-RU" w:eastAsia="bg-BG"/>
        </w:rPr>
        <w:t>.</w:t>
      </w:r>
    </w:p>
    <w:p w:rsidR="00406DDE" w:rsidRDefault="00406DDE" w:rsidP="00AE38FA">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17.3.</w:t>
      </w:r>
      <w:r w:rsidR="00686B1F">
        <w:rPr>
          <w:rFonts w:ascii="Times New Roman" w:eastAsia="Times New Roman" w:hAnsi="Times New Roman" w:cs="Times New Roman"/>
          <w:sz w:val="24"/>
          <w:szCs w:val="24"/>
          <w:lang w:val="ru-RU" w:eastAsia="bg-BG"/>
        </w:rPr>
        <w:t xml:space="preserve"> Удължаване срока на  договора, когато</w:t>
      </w:r>
      <w:r>
        <w:rPr>
          <w:rFonts w:ascii="Times New Roman" w:eastAsia="Times New Roman" w:hAnsi="Times New Roman" w:cs="Times New Roman"/>
          <w:sz w:val="24"/>
          <w:szCs w:val="24"/>
          <w:lang w:val="ru-RU" w:eastAsia="bg-BG"/>
        </w:rPr>
        <w:t xml:space="preserve"> </w:t>
      </w:r>
      <w:r w:rsidRPr="00406DDE">
        <w:rPr>
          <w:rFonts w:ascii="Times New Roman" w:eastAsia="Times New Roman" w:hAnsi="Times New Roman" w:cs="Times New Roman"/>
          <w:sz w:val="24"/>
          <w:szCs w:val="24"/>
          <w:lang w:val="bg-BG" w:eastAsia="bg-BG"/>
        </w:rPr>
        <w:t>при извършените заявки през двадесет и четири месечния период на действие на договора не е достигната стойността на същия</w:t>
      </w:r>
      <w:r w:rsidR="00686B1F">
        <w:rPr>
          <w:rFonts w:ascii="Times New Roman" w:eastAsia="Times New Roman" w:hAnsi="Times New Roman" w:cs="Times New Roman"/>
          <w:sz w:val="24"/>
          <w:szCs w:val="24"/>
          <w:lang w:val="bg-BG" w:eastAsia="bg-BG"/>
        </w:rPr>
        <w:t>.</w:t>
      </w:r>
    </w:p>
    <w:p w:rsidR="00AE38FA" w:rsidRPr="00AE38FA" w:rsidRDefault="00686B1F" w:rsidP="00AE38FA">
      <w:pPr>
        <w:suppressAutoHyphens/>
        <w:spacing w:after="120" w:line="240" w:lineRule="auto"/>
        <w:jc w:val="both"/>
        <w:rPr>
          <w:rFonts w:ascii="Times New Roman" w:eastAsia="Arial" w:hAnsi="Times New Roman" w:cs="Times New Roman"/>
          <w:sz w:val="24"/>
          <w:szCs w:val="24"/>
          <w:lang w:val="bg-BG" w:eastAsia="ar-SA"/>
        </w:rPr>
      </w:pPr>
      <w:r>
        <w:rPr>
          <w:rFonts w:ascii="Times New Roman" w:eastAsia="Arial" w:hAnsi="Times New Roman" w:cs="Times New Roman"/>
          <w:sz w:val="24"/>
          <w:szCs w:val="24"/>
          <w:lang w:val="ru-RU" w:eastAsia="ar-SA"/>
        </w:rPr>
        <w:t xml:space="preserve">17.4. </w:t>
      </w:r>
      <w:r w:rsidR="00AE38FA" w:rsidRPr="00AE38FA">
        <w:rPr>
          <w:rFonts w:ascii="Times New Roman" w:eastAsia="Arial" w:hAnsi="Times New Roman" w:cs="Times New Roman"/>
          <w:sz w:val="24"/>
          <w:szCs w:val="24"/>
          <w:lang w:val="ru-RU" w:eastAsia="ar-SA"/>
        </w:rPr>
        <w:t>Извън посоченит</w:t>
      </w:r>
      <w:r w:rsidR="001E1685">
        <w:rPr>
          <w:rFonts w:ascii="Times New Roman" w:eastAsia="Arial" w:hAnsi="Times New Roman" w:cs="Times New Roman"/>
          <w:sz w:val="24"/>
          <w:szCs w:val="24"/>
          <w:lang w:val="ru-RU" w:eastAsia="ar-SA"/>
        </w:rPr>
        <w:t>е</w:t>
      </w:r>
      <w:r w:rsidR="00AE38FA" w:rsidRPr="00AE38FA">
        <w:rPr>
          <w:rFonts w:ascii="Times New Roman" w:eastAsia="Arial" w:hAnsi="Times New Roman" w:cs="Times New Roman"/>
          <w:sz w:val="24"/>
          <w:szCs w:val="24"/>
          <w:lang w:val="ru-RU" w:eastAsia="ar-SA"/>
        </w:rPr>
        <w:t xml:space="preserve"> случа</w:t>
      </w:r>
      <w:r w:rsidR="001E1685">
        <w:rPr>
          <w:rFonts w:ascii="Times New Roman" w:eastAsia="Arial" w:hAnsi="Times New Roman" w:cs="Times New Roman"/>
          <w:sz w:val="24"/>
          <w:szCs w:val="24"/>
          <w:lang w:val="ru-RU" w:eastAsia="ar-SA"/>
        </w:rPr>
        <w:t>и</w:t>
      </w:r>
      <w:r w:rsidR="00AE38FA" w:rsidRPr="00AE38FA">
        <w:rPr>
          <w:rFonts w:ascii="Times New Roman" w:eastAsia="Arial" w:hAnsi="Times New Roman" w:cs="Times New Roman"/>
          <w:sz w:val="24"/>
          <w:szCs w:val="24"/>
          <w:lang w:val="ru-RU" w:eastAsia="ar-SA"/>
        </w:rPr>
        <w:t>, Договорът може да бъде изменян писмено</w:t>
      </w:r>
      <w:r w:rsidR="00AE38FA">
        <w:rPr>
          <w:rFonts w:ascii="Times New Roman" w:eastAsia="Arial" w:hAnsi="Times New Roman" w:cs="Times New Roman"/>
          <w:sz w:val="24"/>
          <w:szCs w:val="24"/>
          <w:lang w:val="ru-RU" w:eastAsia="ar-SA"/>
        </w:rPr>
        <w:t xml:space="preserve"> с</w:t>
      </w:r>
      <w:r w:rsidR="00AE38FA" w:rsidRPr="00AE38FA">
        <w:rPr>
          <w:rFonts w:ascii="Times New Roman" w:eastAsia="Arial" w:hAnsi="Times New Roman" w:cs="Times New Roman"/>
          <w:sz w:val="24"/>
          <w:szCs w:val="24"/>
          <w:lang w:val="ru-RU" w:eastAsia="ar-SA"/>
        </w:rPr>
        <w:t xml:space="preserve"> допълнително споразумение при условията на чл. 116 от Закона за обществените поръчки.</w:t>
      </w:r>
    </w:p>
    <w:p w:rsidR="00231C72" w:rsidRDefault="00231C72" w:rsidP="00231C72">
      <w:pPr>
        <w:spacing w:before="60" w:after="60"/>
        <w:rPr>
          <w:b/>
          <w:bCs/>
          <w:sz w:val="24"/>
          <w:szCs w:val="24"/>
          <w:lang w:val="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D25726" w:rsidRDefault="0073103A" w:rsidP="0073103A">
      <w:pPr>
        <w:spacing w:line="240" w:lineRule="auto"/>
        <w:jc w:val="both"/>
        <w:rPr>
          <w:rFonts w:ascii="Times New Roman" w:eastAsia="Times New Roman" w:hAnsi="Times New Roman" w:cs="Times New Roman"/>
          <w:i/>
          <w:noProof/>
          <w:sz w:val="24"/>
          <w:szCs w:val="24"/>
          <w:u w:val="single"/>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A86FD7" w:rsidRPr="00071F88" w:rsidRDefault="00A86FD7" w:rsidP="007375E2">
      <w:pPr>
        <w:adjustRightInd w:val="0"/>
        <w:spacing w:after="120"/>
        <w:rPr>
          <w:rFonts w:ascii="Times New Roman" w:hAnsi="Times New Roman" w:cs="Times New Roman"/>
          <w:b/>
          <w:sz w:val="24"/>
          <w:szCs w:val="24"/>
          <w:lang w:val="ru-RU"/>
        </w:rPr>
      </w:pP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D3099C" w:rsidRPr="00C32AA4" w:rsidRDefault="00D3099C" w:rsidP="001B0C3C">
      <w:pPr>
        <w:autoSpaceDE w:val="0"/>
        <w:autoSpaceDN w:val="0"/>
        <w:adjustRightInd w:val="0"/>
        <w:jc w:val="both"/>
        <w:rPr>
          <w:rFonts w:ascii="Times New Roman" w:hAnsi="Times New Roman" w:cs="Times New Roman"/>
          <w:sz w:val="24"/>
          <w:szCs w:val="24"/>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001B0C3C" w:rsidRPr="001B0C3C">
        <w:rPr>
          <w:rFonts w:ascii="Times New Roman" w:eastAsia="SimSun" w:hAnsi="Times New Roman" w:cs="Times New Roman"/>
          <w:bCs/>
          <w:sz w:val="24"/>
          <w:szCs w:val="24"/>
          <w:lang w:val="bg-BG" w:eastAsia="bg-BG"/>
        </w:rPr>
        <w:t>е</w:t>
      </w:r>
      <w:r w:rsidR="001B0C3C"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sidR="001B0C3C">
        <w:rPr>
          <w:rFonts w:ascii="Times New Roman" w:hAnsi="Times New Roman" w:cs="Times New Roman"/>
          <w:b/>
          <w:i/>
          <w:sz w:val="24"/>
          <w:szCs w:val="24"/>
          <w:u w:val="single"/>
          <w:lang w:val="bg-BG"/>
        </w:rPr>
        <w:t>1.</w:t>
      </w:r>
    </w:p>
    <w:p w:rsidR="00D3099C" w:rsidRPr="00071F88" w:rsidRDefault="00D3099C" w:rsidP="00D3099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3.</w:t>
      </w:r>
      <w:r w:rsidR="00D25726" w:rsidRPr="00D25726">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Документи за доказване на предприетите мерки за</w:t>
      </w:r>
      <w:r w:rsidR="00984A36">
        <w:rPr>
          <w:rFonts w:ascii="Times New Roman" w:hAnsi="Times New Roman" w:cs="Times New Roman"/>
          <w:sz w:val="24"/>
          <w:szCs w:val="24"/>
          <w:lang w:val="ru-RU"/>
        </w:rPr>
        <w:t xml:space="preserve"> надеждност - </w:t>
      </w:r>
      <w:r w:rsidR="003417F3">
        <w:rPr>
          <w:rFonts w:ascii="Times New Roman" w:hAnsi="Times New Roman" w:cs="Times New Roman"/>
          <w:sz w:val="24"/>
          <w:szCs w:val="24"/>
          <w:lang w:val="ru-RU"/>
        </w:rPr>
        <w:t xml:space="preserve"> когато е приложимо.</w:t>
      </w:r>
    </w:p>
    <w:p w:rsidR="007375E2" w:rsidRDefault="00D3099C" w:rsidP="003417F3">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lastRenderedPageBreak/>
        <w:t>1.</w:t>
      </w:r>
      <w:r w:rsidRPr="00D25726">
        <w:rPr>
          <w:rFonts w:ascii="Times New Roman" w:hAnsi="Times New Roman" w:cs="Times New Roman"/>
          <w:b/>
          <w:sz w:val="24"/>
          <w:szCs w:val="24"/>
          <w:lang w:val="ru-RU"/>
        </w:rPr>
        <w:t>4.</w:t>
      </w:r>
      <w:r w:rsidR="00A61811" w:rsidRPr="00A61811">
        <w:rPr>
          <w:rFonts w:ascii="Times New Roman" w:eastAsia="SimSun" w:hAnsi="Times New Roman" w:cs="Times New Roman"/>
          <w:sz w:val="24"/>
          <w:szCs w:val="24"/>
          <w:lang w:val="bg-BG" w:eastAsia="bg-BG"/>
        </w:rPr>
        <w:t xml:space="preserve"> Документите за участници-обединения по т.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.1. и 1.</w:t>
      </w:r>
      <w:r w:rsidR="00A61811">
        <w:rPr>
          <w:rFonts w:ascii="Times New Roman" w:eastAsia="SimSun" w:hAnsi="Times New Roman" w:cs="Times New Roman"/>
          <w:sz w:val="24"/>
          <w:szCs w:val="24"/>
          <w:lang w:val="bg-BG" w:eastAsia="bg-BG"/>
        </w:rPr>
        <w:t>8</w:t>
      </w:r>
      <w:r w:rsidR="00A61811" w:rsidRPr="00A61811">
        <w:rPr>
          <w:rFonts w:ascii="Times New Roman" w:eastAsia="SimSun" w:hAnsi="Times New Roman" w:cs="Times New Roman"/>
          <w:sz w:val="24"/>
          <w:szCs w:val="24"/>
          <w:lang w:val="bg-BG" w:eastAsia="bg-BG"/>
        </w:rPr>
        <w:t>.2. от Раздел</w:t>
      </w:r>
      <w:r w:rsidR="003417F3">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3417F3" w:rsidRPr="00300995" w:rsidRDefault="003417F3" w:rsidP="003417F3">
      <w:pPr>
        <w:autoSpaceDE w:val="0"/>
        <w:autoSpaceDN w:val="0"/>
        <w:adjustRightInd w:val="0"/>
        <w:jc w:val="both"/>
        <w:rPr>
          <w:rFonts w:ascii="Times New Roman" w:hAnsi="Times New Roman" w:cs="Times New Roman"/>
          <w:sz w:val="24"/>
          <w:szCs w:val="24"/>
          <w:highlight w:val="yellow"/>
          <w:lang w:val="bg-BG"/>
        </w:rPr>
      </w:pPr>
    </w:p>
    <w:p w:rsidR="00D3099C" w:rsidRPr="00071F88" w:rsidRDefault="00D3099C" w:rsidP="00D3099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00FF6168"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D3099C" w:rsidRPr="00071F88" w:rsidRDefault="00D3099C" w:rsidP="00D3099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 xml:space="preserve">документ за упълномощаване, когато лицето, което подава офертата, не е законният представител на участника; </w:t>
      </w:r>
    </w:p>
    <w:p w:rsidR="00D3099C" w:rsidRDefault="00D3099C" w:rsidP="00D3099C">
      <w:pPr>
        <w:keepNext/>
        <w:tabs>
          <w:tab w:val="left" w:pos="0"/>
          <w:tab w:val="left" w:pos="993"/>
        </w:tabs>
        <w:adjustRightInd w:val="0"/>
        <w:spacing w:after="120"/>
        <w:jc w:val="both"/>
        <w:outlineLvl w:val="1"/>
        <w:rPr>
          <w:rFonts w:ascii="Times New Roman" w:eastAsia="Times New Roman" w:hAnsi="Times New Roman" w:cs="Times New Roman"/>
          <w:b/>
          <w:i/>
          <w:sz w:val="24"/>
          <w:szCs w:val="24"/>
          <w:u w:val="single"/>
          <w:lang w:val="bg-BG" w:eastAsia="bg-BG"/>
        </w:rPr>
      </w:pPr>
      <w:r w:rsidRPr="00FF6168">
        <w:rPr>
          <w:rFonts w:ascii="Times New Roman" w:hAnsi="Times New Roman" w:cs="Times New Roman"/>
          <w:b/>
          <w:sz w:val="24"/>
          <w:szCs w:val="24"/>
          <w:lang w:val="bg-BG"/>
        </w:rPr>
        <w:t>б)</w:t>
      </w:r>
      <w:r w:rsidR="00FF6168" w:rsidRPr="00FF6168">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Предложение за изпълнение на поръчката, в съответствие с техническите спецификации и изискванията на възложителя:</w:t>
      </w:r>
      <w:r w:rsidRPr="00D81399">
        <w:rPr>
          <w:rFonts w:ascii="Times New Roman" w:hAnsi="Times New Roman" w:cs="Times New Roman"/>
          <w:sz w:val="24"/>
          <w:szCs w:val="24"/>
          <w:lang w:val="bg-BG"/>
        </w:rPr>
        <w:t xml:space="preserve"> </w:t>
      </w:r>
      <w:r w:rsidRPr="00071F88">
        <w:rPr>
          <w:rFonts w:ascii="Times New Roman" w:hAnsi="Times New Roman" w:cs="Times New Roman"/>
          <w:b/>
          <w:i/>
          <w:sz w:val="24"/>
          <w:szCs w:val="24"/>
          <w:lang w:val="ru-RU"/>
        </w:rPr>
        <w:t xml:space="preserve"> </w:t>
      </w:r>
      <w:r w:rsidRPr="00951B9D">
        <w:rPr>
          <w:rFonts w:ascii="Times New Roman" w:hAnsi="Times New Roman" w:cs="Times New Roman"/>
          <w:b/>
          <w:i/>
          <w:sz w:val="24"/>
          <w:szCs w:val="24"/>
          <w:u w:val="single"/>
          <w:lang w:val="ru-RU"/>
        </w:rPr>
        <w:t>Образец №</w:t>
      </w:r>
      <w:r w:rsidRPr="00951B9D">
        <w:rPr>
          <w:rFonts w:ascii="Times New Roman" w:hAnsi="Times New Roman" w:cs="Times New Roman"/>
          <w:b/>
          <w:i/>
          <w:sz w:val="24"/>
          <w:szCs w:val="24"/>
          <w:u w:val="single"/>
          <w:lang w:val="bg-BG"/>
        </w:rPr>
        <w:t>2</w:t>
      </w:r>
      <w:r w:rsidR="00951B9D" w:rsidRPr="00951B9D">
        <w:rPr>
          <w:rFonts w:ascii="Times New Roman" w:hAnsi="Times New Roman" w:cs="Times New Roman"/>
          <w:b/>
          <w:i/>
          <w:sz w:val="24"/>
          <w:szCs w:val="24"/>
          <w:u w:val="single"/>
          <w:lang w:val="bg-BG"/>
        </w:rPr>
        <w:t xml:space="preserve"> </w:t>
      </w:r>
      <w:r w:rsidR="00951B9D" w:rsidRPr="00951B9D">
        <w:rPr>
          <w:rFonts w:ascii="Times New Roman" w:eastAsia="Times New Roman" w:hAnsi="Times New Roman" w:cs="Times New Roman"/>
          <w:b/>
          <w:i/>
          <w:sz w:val="24"/>
          <w:szCs w:val="24"/>
          <w:u w:val="single"/>
          <w:lang w:val="bg-BG" w:eastAsia="bg-BG"/>
        </w:rPr>
        <w:t>и Приложение №2.</w:t>
      </w:r>
    </w:p>
    <w:p w:rsidR="00D9323C" w:rsidRPr="00D9323C" w:rsidRDefault="00D9323C" w:rsidP="00D9323C">
      <w:pPr>
        <w:tabs>
          <w:tab w:val="left" w:pos="270"/>
        </w:tabs>
        <w:autoSpaceDE w:val="0"/>
        <w:autoSpaceDN w:val="0"/>
        <w:spacing w:after="0" w:line="240" w:lineRule="auto"/>
        <w:jc w:val="both"/>
        <w:rPr>
          <w:rFonts w:ascii="Times New Roman" w:eastAsia="Times New Roman" w:hAnsi="Times New Roman" w:cs="Times New Roman"/>
          <w:b/>
          <w:sz w:val="24"/>
          <w:szCs w:val="24"/>
          <w:u w:val="single"/>
          <w:lang w:val="bg-BG" w:eastAsia="bg-BG"/>
        </w:rPr>
      </w:pPr>
      <w:r w:rsidRPr="00D9323C">
        <w:rPr>
          <w:rFonts w:ascii="Times New Roman" w:eastAsia="Times New Roman" w:hAnsi="Times New Roman" w:cs="Times New Roman"/>
          <w:b/>
          <w:sz w:val="24"/>
          <w:szCs w:val="24"/>
          <w:u w:val="single"/>
          <w:lang w:val="bg-BG" w:eastAsia="bg-BG"/>
        </w:rPr>
        <w:t>Без да се променя структурата,</w:t>
      </w:r>
      <w:r w:rsidRPr="00D9323C">
        <w:rPr>
          <w:rFonts w:ascii="Times New Roman" w:eastAsia="Times New Roman" w:hAnsi="Times New Roman" w:cs="Times New Roman"/>
          <w:b/>
          <w:sz w:val="24"/>
          <w:szCs w:val="24"/>
          <w:u w:val="single"/>
          <w:lang w:val="ru-RU" w:eastAsia="bg-BG"/>
        </w:rPr>
        <w:t xml:space="preserve"> </w:t>
      </w:r>
      <w:r w:rsidRPr="00D9323C">
        <w:rPr>
          <w:rFonts w:ascii="Times New Roman" w:eastAsia="Times New Roman" w:hAnsi="Times New Roman" w:cs="Times New Roman"/>
          <w:b/>
          <w:sz w:val="24"/>
          <w:szCs w:val="24"/>
          <w:u w:val="single"/>
          <w:lang w:val="bg-BG" w:eastAsia="bg-BG"/>
        </w:rPr>
        <w:t>у</w:t>
      </w:r>
      <w:r w:rsidRPr="00D9323C">
        <w:rPr>
          <w:rFonts w:ascii="Times New Roman" w:eastAsia="Times New Roman" w:hAnsi="Times New Roman" w:cs="Times New Roman"/>
          <w:b/>
          <w:sz w:val="24"/>
          <w:szCs w:val="24"/>
          <w:u w:val="single"/>
          <w:lang w:val="ru-RU" w:eastAsia="bg-BG"/>
        </w:rPr>
        <w:t>частник</w:t>
      </w:r>
      <w:r w:rsidRPr="00D9323C">
        <w:rPr>
          <w:rFonts w:ascii="Times New Roman" w:eastAsia="Times New Roman" w:hAnsi="Times New Roman" w:cs="Times New Roman"/>
          <w:b/>
          <w:sz w:val="24"/>
          <w:szCs w:val="24"/>
          <w:u w:val="single"/>
          <w:lang w:val="bg-BG" w:eastAsia="bg-BG"/>
        </w:rPr>
        <w:t xml:space="preserve">ът попълва предоставената с документацията Таблица (Приложение № 2) </w:t>
      </w:r>
      <w:r w:rsidRPr="00D9323C">
        <w:rPr>
          <w:rFonts w:ascii="Times New Roman" w:eastAsia="Times New Roman" w:hAnsi="Times New Roman" w:cs="Times New Roman"/>
          <w:b/>
          <w:sz w:val="24"/>
          <w:szCs w:val="24"/>
          <w:u w:val="single"/>
          <w:lang w:val="ru-RU" w:eastAsia="bg-BG"/>
        </w:rPr>
        <w:t>на хартиен и оптичен (</w:t>
      </w:r>
      <w:r w:rsidRPr="00D9323C">
        <w:rPr>
          <w:rFonts w:ascii="Times New Roman" w:eastAsia="Times New Roman" w:hAnsi="Times New Roman" w:cs="Times New Roman"/>
          <w:b/>
          <w:sz w:val="24"/>
          <w:szCs w:val="24"/>
          <w:u w:val="single"/>
          <w:lang w:val="en-AU" w:eastAsia="bg-BG"/>
        </w:rPr>
        <w:t>CD</w:t>
      </w:r>
      <w:r w:rsidRPr="00D9323C">
        <w:rPr>
          <w:rFonts w:ascii="Times New Roman" w:eastAsia="Times New Roman" w:hAnsi="Times New Roman" w:cs="Times New Roman"/>
          <w:b/>
          <w:sz w:val="24"/>
          <w:szCs w:val="24"/>
          <w:u w:val="single"/>
          <w:lang w:val="ru-RU" w:eastAsia="bg-BG"/>
        </w:rPr>
        <w:t>)</w:t>
      </w:r>
      <w:r w:rsidRPr="00D9323C">
        <w:rPr>
          <w:rFonts w:ascii="Times New Roman" w:eastAsia="Times New Roman" w:hAnsi="Times New Roman" w:cs="Times New Roman"/>
          <w:b/>
          <w:sz w:val="24"/>
          <w:szCs w:val="24"/>
          <w:u w:val="single"/>
          <w:lang w:val="bg-BG" w:eastAsia="bg-BG"/>
        </w:rPr>
        <w:t xml:space="preserve"> </w:t>
      </w:r>
      <w:r w:rsidRPr="00D9323C">
        <w:rPr>
          <w:rFonts w:ascii="Times New Roman" w:eastAsia="Times New Roman" w:hAnsi="Times New Roman" w:cs="Times New Roman"/>
          <w:b/>
          <w:sz w:val="24"/>
          <w:szCs w:val="24"/>
          <w:u w:val="single"/>
          <w:lang w:val="ru-RU" w:eastAsia="bg-BG"/>
        </w:rPr>
        <w:t xml:space="preserve"> носител.</w:t>
      </w:r>
      <w:r w:rsidRPr="00D9323C">
        <w:rPr>
          <w:rFonts w:ascii="Times New Roman" w:eastAsia="Times New Roman" w:hAnsi="Times New Roman" w:cs="Times New Roman"/>
          <w:b/>
          <w:sz w:val="24"/>
          <w:szCs w:val="24"/>
          <w:u w:val="single"/>
          <w:lang w:val="bg-BG" w:eastAsia="bg-BG"/>
        </w:rPr>
        <w:t xml:space="preserve">  </w:t>
      </w:r>
    </w:p>
    <w:p w:rsidR="00D9323C" w:rsidRPr="00951B9D" w:rsidRDefault="00D9323C" w:rsidP="00D3099C">
      <w:pPr>
        <w:keepNext/>
        <w:tabs>
          <w:tab w:val="left" w:pos="0"/>
          <w:tab w:val="left" w:pos="993"/>
        </w:tabs>
        <w:adjustRightInd w:val="0"/>
        <w:spacing w:after="120"/>
        <w:jc w:val="both"/>
        <w:outlineLvl w:val="1"/>
        <w:rPr>
          <w:rFonts w:ascii="Times New Roman" w:hAnsi="Times New Roman" w:cs="Times New Roman"/>
          <w:sz w:val="24"/>
          <w:szCs w:val="24"/>
          <w:u w:val="single"/>
          <w:lang w:val="bg-BG"/>
        </w:rPr>
      </w:pPr>
    </w:p>
    <w:p w:rsidR="00D3099C" w:rsidRPr="00744088" w:rsidRDefault="00D3099C" w:rsidP="00D3099C">
      <w:pPr>
        <w:keepNext/>
        <w:tabs>
          <w:tab w:val="left" w:pos="0"/>
          <w:tab w:val="left" w:pos="142"/>
          <w:tab w:val="left" w:pos="993"/>
        </w:tabs>
        <w:adjustRightInd w:val="0"/>
        <w:spacing w:after="120"/>
        <w:jc w:val="both"/>
        <w:outlineLvl w:val="1"/>
        <w:rPr>
          <w:rFonts w:ascii="Times New Roman" w:hAnsi="Times New Roman" w:cs="Times New Roman"/>
          <w:b/>
          <w:i/>
          <w:sz w:val="24"/>
          <w:szCs w:val="24"/>
          <w:lang w:val="bg-BG"/>
        </w:rPr>
      </w:pPr>
      <w:r w:rsidRPr="00FF6168">
        <w:rPr>
          <w:rFonts w:ascii="Times New Roman" w:hAnsi="Times New Roman" w:cs="Times New Roman"/>
          <w:b/>
          <w:sz w:val="24"/>
          <w:szCs w:val="24"/>
          <w:lang w:val="bg-BG"/>
        </w:rPr>
        <w:t xml:space="preserve">в) </w:t>
      </w:r>
      <w:r w:rsidRPr="00071F88">
        <w:rPr>
          <w:rFonts w:ascii="Times New Roman" w:hAnsi="Times New Roman" w:cs="Times New Roman"/>
          <w:sz w:val="24"/>
          <w:szCs w:val="24"/>
          <w:lang w:val="ru-RU"/>
        </w:rPr>
        <w:t xml:space="preserve">Декларация за съгласие с клаузите на проект на договор, съгласно </w:t>
      </w:r>
      <w:r w:rsidRPr="00071F88">
        <w:rPr>
          <w:rFonts w:ascii="Times New Roman" w:hAnsi="Times New Roman" w:cs="Times New Roman"/>
          <w:b/>
          <w:i/>
          <w:sz w:val="24"/>
          <w:szCs w:val="24"/>
          <w:u w:val="single"/>
          <w:lang w:val="ru-RU"/>
        </w:rPr>
        <w:t>Образец №</w:t>
      </w:r>
      <w:r w:rsidR="00E15494" w:rsidRPr="00071F88">
        <w:rPr>
          <w:rFonts w:ascii="Times New Roman" w:hAnsi="Times New Roman" w:cs="Times New Roman"/>
          <w:b/>
          <w:i/>
          <w:sz w:val="24"/>
          <w:szCs w:val="24"/>
          <w:u w:val="single"/>
          <w:lang w:val="ru-RU"/>
        </w:rPr>
        <w:t>3</w:t>
      </w:r>
    </w:p>
    <w:p w:rsidR="00D3099C" w:rsidRPr="00071F88" w:rsidRDefault="00D3099C" w:rsidP="00D3099C">
      <w:pPr>
        <w:keepNext/>
        <w:tabs>
          <w:tab w:val="left" w:pos="0"/>
          <w:tab w:val="left" w:pos="142"/>
          <w:tab w:val="left" w:pos="993"/>
        </w:tabs>
        <w:adjustRightInd w:val="0"/>
        <w:spacing w:after="120"/>
        <w:jc w:val="both"/>
        <w:outlineLvl w:val="1"/>
        <w:rPr>
          <w:rFonts w:ascii="Times New Roman" w:hAnsi="Times New Roman" w:cs="Times New Roman"/>
          <w:b/>
          <w:i/>
          <w:sz w:val="24"/>
          <w:szCs w:val="24"/>
          <w:lang w:val="ru-RU"/>
        </w:rPr>
      </w:pPr>
      <w:r w:rsidRPr="00FF6168">
        <w:rPr>
          <w:rFonts w:ascii="Times New Roman" w:hAnsi="Times New Roman" w:cs="Times New Roman"/>
          <w:b/>
          <w:sz w:val="24"/>
          <w:szCs w:val="24"/>
          <w:lang w:val="bg-BG"/>
        </w:rPr>
        <w:t>г)</w:t>
      </w:r>
      <w:r w:rsidRPr="00071F88">
        <w:rPr>
          <w:rFonts w:ascii="Times New Roman" w:hAnsi="Times New Roman" w:cs="Times New Roman"/>
          <w:sz w:val="24"/>
          <w:szCs w:val="24"/>
          <w:lang w:val="ru-RU"/>
        </w:rPr>
        <w:t xml:space="preserve"> Декларация за срока на валидност на офертата, съгласно </w:t>
      </w:r>
      <w:r w:rsidRPr="00071F88">
        <w:rPr>
          <w:rFonts w:ascii="Times New Roman" w:hAnsi="Times New Roman" w:cs="Times New Roman"/>
          <w:b/>
          <w:i/>
          <w:sz w:val="24"/>
          <w:szCs w:val="24"/>
          <w:u w:val="single"/>
          <w:lang w:val="ru-RU"/>
        </w:rPr>
        <w:t>Образец №</w:t>
      </w:r>
      <w:r w:rsidR="00E15494" w:rsidRPr="00071F88">
        <w:rPr>
          <w:rFonts w:ascii="Times New Roman" w:hAnsi="Times New Roman" w:cs="Times New Roman"/>
          <w:b/>
          <w:i/>
          <w:sz w:val="24"/>
          <w:szCs w:val="24"/>
          <w:u w:val="single"/>
          <w:lang w:val="ru-RU"/>
        </w:rPr>
        <w:t>4</w:t>
      </w:r>
      <w:r w:rsidRPr="00071F88">
        <w:rPr>
          <w:rFonts w:ascii="Times New Roman" w:hAnsi="Times New Roman" w:cs="Times New Roman"/>
          <w:b/>
          <w:i/>
          <w:sz w:val="24"/>
          <w:szCs w:val="24"/>
          <w:lang w:val="ru-RU"/>
        </w:rPr>
        <w:t xml:space="preserve"> </w:t>
      </w:r>
    </w:p>
    <w:p w:rsidR="00D3099C" w:rsidRPr="00071F88" w:rsidRDefault="00D3099C" w:rsidP="00D3099C">
      <w:pPr>
        <w:keepNext/>
        <w:tabs>
          <w:tab w:val="left" w:pos="0"/>
          <w:tab w:val="left" w:pos="142"/>
          <w:tab w:val="left" w:pos="993"/>
        </w:tabs>
        <w:adjustRightInd w:val="0"/>
        <w:spacing w:after="120"/>
        <w:jc w:val="both"/>
        <w:outlineLvl w:val="1"/>
        <w:rPr>
          <w:rFonts w:ascii="Times New Roman" w:hAnsi="Times New Roman" w:cs="Times New Roman"/>
          <w:sz w:val="24"/>
          <w:szCs w:val="24"/>
          <w:u w:val="single"/>
          <w:lang w:val="ru-RU"/>
        </w:rPr>
      </w:pPr>
      <w:r w:rsidRPr="00FF6168">
        <w:rPr>
          <w:rFonts w:ascii="Times New Roman" w:hAnsi="Times New Roman" w:cs="Times New Roman"/>
          <w:b/>
          <w:sz w:val="24"/>
          <w:szCs w:val="24"/>
          <w:lang w:val="bg-BG"/>
        </w:rPr>
        <w:t>д)</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sidR="00E15494" w:rsidRPr="00071F88">
        <w:rPr>
          <w:rFonts w:ascii="Times New Roman" w:hAnsi="Times New Roman" w:cs="Times New Roman"/>
          <w:b/>
          <w:i/>
          <w:sz w:val="24"/>
          <w:szCs w:val="24"/>
          <w:u w:val="single"/>
          <w:lang w:val="ru-RU"/>
        </w:rPr>
        <w:t>5</w:t>
      </w:r>
    </w:p>
    <w:p w:rsidR="00D3099C" w:rsidRPr="00071F88" w:rsidRDefault="00D3099C" w:rsidP="00D3099C">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sidRPr="00FF6168">
        <w:rPr>
          <w:rFonts w:ascii="Times New Roman" w:hAnsi="Times New Roman" w:cs="Times New Roman"/>
          <w:b/>
          <w:bCs/>
          <w:iCs/>
          <w:sz w:val="24"/>
          <w:szCs w:val="24"/>
          <w:lang w:val="bg-BG"/>
        </w:rPr>
        <w:t>е)</w:t>
      </w:r>
      <w:r w:rsidR="00FF6168"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sidR="00E15494" w:rsidRPr="00071F88">
        <w:rPr>
          <w:rFonts w:ascii="Times New Roman" w:hAnsi="Times New Roman" w:cs="Times New Roman"/>
          <w:b/>
          <w:bCs/>
          <w:i/>
          <w:iCs/>
          <w:sz w:val="24"/>
          <w:szCs w:val="24"/>
          <w:u w:val="single"/>
          <w:lang w:val="ru-RU"/>
        </w:rPr>
        <w:t>6</w:t>
      </w:r>
    </w:p>
    <w:p w:rsidR="00D3099C" w:rsidRDefault="00D3099C" w:rsidP="00D3099C">
      <w:pPr>
        <w:ind w:hanging="14"/>
        <w:jc w:val="both"/>
        <w:rPr>
          <w:rFonts w:ascii="Times New Roman" w:hAnsi="Times New Roman" w:cs="Times New Roman"/>
          <w:b/>
          <w:bCs/>
          <w:i/>
          <w:iCs/>
          <w:sz w:val="24"/>
          <w:szCs w:val="24"/>
          <w:u w:val="single"/>
          <w:lang w:val="bg-BG"/>
        </w:rPr>
      </w:pPr>
      <w:r w:rsidRPr="00FF6168">
        <w:rPr>
          <w:rFonts w:ascii="Times New Roman" w:hAnsi="Times New Roman" w:cs="Times New Roman"/>
          <w:b/>
          <w:bCs/>
          <w:iCs/>
          <w:sz w:val="24"/>
          <w:szCs w:val="24"/>
          <w:lang w:val="bg-BG"/>
        </w:rPr>
        <w:t>ж)</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sidR="004E1107">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sidR="00744088">
        <w:rPr>
          <w:rFonts w:ascii="Times New Roman" w:hAnsi="Times New Roman" w:cs="Times New Roman"/>
          <w:b/>
          <w:bCs/>
          <w:i/>
          <w:iCs/>
          <w:sz w:val="24"/>
          <w:szCs w:val="24"/>
          <w:u w:val="single"/>
          <w:lang w:val="bg-BG"/>
        </w:rPr>
        <w:t>7</w:t>
      </w:r>
    </w:p>
    <w:p w:rsidR="003A1FA8" w:rsidRDefault="003A1FA8" w:rsidP="00D3099C">
      <w:pPr>
        <w:ind w:hanging="14"/>
        <w:jc w:val="both"/>
        <w:rPr>
          <w:rFonts w:ascii="Times New Roman" w:hAnsi="Times New Roman" w:cs="Times New Roman"/>
          <w:b/>
          <w:bCs/>
          <w:i/>
          <w:iCs/>
          <w:sz w:val="24"/>
          <w:szCs w:val="24"/>
          <w:u w:val="single"/>
          <w:lang w:val="bg-BG"/>
        </w:rPr>
      </w:pPr>
    </w:p>
    <w:p w:rsidR="00951169" w:rsidRDefault="00D3099C" w:rsidP="00D3099C">
      <w:pPr>
        <w:pStyle w:val="Heading2"/>
        <w:pBdr>
          <w:bottom w:val="none" w:sz="0" w:space="0" w:color="auto"/>
        </w:pBdr>
        <w:tabs>
          <w:tab w:val="left" w:pos="0"/>
          <w:tab w:val="left" w:pos="142"/>
          <w:tab w:val="left" w:pos="993"/>
        </w:tabs>
        <w:adjustRightInd w:val="0"/>
        <w:spacing w:after="120"/>
        <w:jc w:val="both"/>
        <w:rPr>
          <w:rFonts w:ascii="Times New Roman" w:hAnsi="Times New Roman"/>
          <w:i/>
          <w:sz w:val="24"/>
          <w:szCs w:val="24"/>
          <w:lang w:val="bg-BG"/>
        </w:rPr>
      </w:pPr>
      <w:r w:rsidRPr="00FF6168">
        <w:rPr>
          <w:rFonts w:ascii="Times New Roman" w:hAnsi="Times New Roman"/>
          <w:sz w:val="24"/>
          <w:szCs w:val="24"/>
          <w:lang w:val="bg-BG"/>
        </w:rPr>
        <w:t>1.6.</w:t>
      </w:r>
      <w:r w:rsidR="00FF6168"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w:t>
      </w:r>
      <w:r w:rsidR="00977992" w:rsidRPr="00FF6168">
        <w:rPr>
          <w:rFonts w:ascii="Times New Roman" w:hAnsi="Times New Roman"/>
          <w:b w:val="0"/>
          <w:sz w:val="24"/>
          <w:szCs w:val="24"/>
          <w:lang w:val="ru-RU"/>
        </w:rPr>
        <w:t>–</w:t>
      </w:r>
      <w:r w:rsidRPr="00FF6168">
        <w:rPr>
          <w:rFonts w:ascii="Times New Roman" w:hAnsi="Times New Roman"/>
          <w:b w:val="0"/>
          <w:sz w:val="24"/>
          <w:szCs w:val="24"/>
          <w:lang w:val="ru-RU"/>
        </w:rPr>
        <w:t xml:space="preserve"> </w:t>
      </w:r>
      <w:r w:rsidR="00951169" w:rsidRPr="00FF6168">
        <w:rPr>
          <w:rFonts w:ascii="Times New Roman" w:hAnsi="Times New Roman"/>
          <w:b w:val="0"/>
          <w:sz w:val="24"/>
          <w:szCs w:val="24"/>
          <w:lang w:val="ru-RU"/>
        </w:rPr>
        <w:t>съдържащо</w:t>
      </w:r>
      <w:r w:rsidR="00977992" w:rsidRPr="00D81399">
        <w:rPr>
          <w:rFonts w:ascii="Times New Roman" w:hAnsi="Times New Roman"/>
          <w:b w:val="0"/>
          <w:sz w:val="24"/>
          <w:szCs w:val="24"/>
          <w:lang w:val="bg-BG"/>
        </w:rPr>
        <w:t>:</w:t>
      </w:r>
      <w:r w:rsidR="00951169" w:rsidRPr="00FF6168">
        <w:rPr>
          <w:rFonts w:ascii="Times New Roman" w:hAnsi="Times New Roman"/>
          <w:i/>
          <w:sz w:val="24"/>
          <w:szCs w:val="24"/>
          <w:lang w:val="ru-RU"/>
        </w:rPr>
        <w:t xml:space="preserve"> </w:t>
      </w:r>
      <w:r w:rsidRPr="00FF6168">
        <w:rPr>
          <w:rFonts w:ascii="Times New Roman" w:hAnsi="Times New Roman"/>
          <w:i/>
          <w:sz w:val="24"/>
          <w:szCs w:val="24"/>
          <w:u w:val="single"/>
          <w:lang w:val="ru-RU"/>
        </w:rPr>
        <w:t>Образец №</w:t>
      </w:r>
      <w:r w:rsidR="00E15494" w:rsidRPr="00FF6168">
        <w:rPr>
          <w:rFonts w:ascii="Times New Roman" w:hAnsi="Times New Roman"/>
          <w:i/>
          <w:sz w:val="24"/>
          <w:szCs w:val="24"/>
          <w:u w:val="single"/>
          <w:lang w:val="ru-RU"/>
        </w:rPr>
        <w:t>8</w:t>
      </w:r>
      <w:r w:rsidR="00D9323C">
        <w:rPr>
          <w:rFonts w:ascii="Times New Roman" w:hAnsi="Times New Roman"/>
          <w:i/>
          <w:sz w:val="24"/>
          <w:szCs w:val="24"/>
          <w:u w:val="single"/>
          <w:lang w:val="ru-RU"/>
        </w:rPr>
        <w:t xml:space="preserve"> и Приложение № 3.</w:t>
      </w:r>
    </w:p>
    <w:p w:rsidR="006E74F6" w:rsidRPr="006E74F6" w:rsidRDefault="006E74F6" w:rsidP="006E74F6">
      <w:pPr>
        <w:rPr>
          <w:lang w:val="bg-BG"/>
        </w:rPr>
      </w:pPr>
    </w:p>
    <w:p w:rsidR="00D3099C" w:rsidRDefault="00D3099C" w:rsidP="00FC59CA">
      <w:pPr>
        <w:pStyle w:val="Heading2"/>
        <w:numPr>
          <w:ilvl w:val="0"/>
          <w:numId w:val="6"/>
        </w:numPr>
        <w:pBdr>
          <w:bottom w:val="none" w:sz="0" w:space="0" w:color="auto"/>
        </w:pBdr>
        <w:tabs>
          <w:tab w:val="left" w:pos="0"/>
          <w:tab w:val="left" w:pos="142"/>
          <w:tab w:val="left" w:pos="360"/>
          <w:tab w:val="left" w:pos="993"/>
        </w:tabs>
        <w:adjustRightInd w:val="0"/>
        <w:spacing w:after="120"/>
        <w:ind w:left="0" w:firstLine="0"/>
        <w:jc w:val="both"/>
        <w:rPr>
          <w:rFonts w:ascii="Times New Roman" w:hAnsi="Times New Roman"/>
          <w:sz w:val="24"/>
          <w:szCs w:val="24"/>
          <w:lang w:val="bg-BG"/>
        </w:rPr>
      </w:pPr>
      <w:r w:rsidRPr="00121E7D">
        <w:rPr>
          <w:rFonts w:ascii="Times New Roman" w:hAnsi="Times New Roman"/>
          <w:sz w:val="24"/>
          <w:szCs w:val="24"/>
          <w:lang w:val="bg-BG"/>
        </w:rPr>
        <w:t xml:space="preserve">Поставено в отделен запечатан </w:t>
      </w:r>
      <w:r w:rsidRPr="00071F88">
        <w:rPr>
          <w:rFonts w:ascii="Times New Roman" w:hAnsi="Times New Roman"/>
          <w:sz w:val="24"/>
          <w:szCs w:val="24"/>
          <w:lang w:val="ru-RU"/>
        </w:rPr>
        <w:t>непрозрачен плик с надпис "Предлагани ценови параметри"</w:t>
      </w:r>
      <w:r w:rsidRPr="00121E7D">
        <w:rPr>
          <w:rFonts w:ascii="Times New Roman" w:hAnsi="Times New Roman"/>
          <w:sz w:val="24"/>
          <w:szCs w:val="24"/>
          <w:lang w:val="bg-BG"/>
        </w:rPr>
        <w:t>.</w:t>
      </w:r>
    </w:p>
    <w:p w:rsidR="00D9323C" w:rsidRPr="00D9323C" w:rsidRDefault="00D9323C" w:rsidP="00D9323C">
      <w:pPr>
        <w:tabs>
          <w:tab w:val="left" w:pos="270"/>
        </w:tabs>
        <w:autoSpaceDE w:val="0"/>
        <w:autoSpaceDN w:val="0"/>
        <w:spacing w:after="0" w:line="240" w:lineRule="auto"/>
        <w:jc w:val="both"/>
        <w:rPr>
          <w:rFonts w:ascii="Times New Roman" w:eastAsia="Times New Roman" w:hAnsi="Times New Roman" w:cs="Times New Roman"/>
          <w:b/>
          <w:sz w:val="24"/>
          <w:szCs w:val="24"/>
          <w:u w:val="single"/>
          <w:lang w:val="bg-BG" w:eastAsia="bg-BG"/>
        </w:rPr>
      </w:pPr>
      <w:r w:rsidRPr="00D9323C">
        <w:rPr>
          <w:rFonts w:ascii="Times New Roman" w:eastAsia="Times New Roman" w:hAnsi="Times New Roman" w:cs="Times New Roman"/>
          <w:b/>
          <w:sz w:val="24"/>
          <w:szCs w:val="24"/>
          <w:u w:val="single"/>
          <w:lang w:val="bg-BG" w:eastAsia="bg-BG"/>
        </w:rPr>
        <w:t>Без да се променя структурата,</w:t>
      </w:r>
      <w:r w:rsidRPr="00D9323C">
        <w:rPr>
          <w:rFonts w:ascii="Times New Roman" w:eastAsia="Times New Roman" w:hAnsi="Times New Roman" w:cs="Times New Roman"/>
          <w:b/>
          <w:sz w:val="24"/>
          <w:szCs w:val="24"/>
          <w:u w:val="single"/>
          <w:lang w:val="ru-RU" w:eastAsia="bg-BG"/>
        </w:rPr>
        <w:t xml:space="preserve"> </w:t>
      </w:r>
      <w:r w:rsidRPr="00D9323C">
        <w:rPr>
          <w:rFonts w:ascii="Times New Roman" w:eastAsia="Times New Roman" w:hAnsi="Times New Roman" w:cs="Times New Roman"/>
          <w:b/>
          <w:sz w:val="24"/>
          <w:szCs w:val="24"/>
          <w:u w:val="single"/>
          <w:lang w:val="bg-BG" w:eastAsia="bg-BG"/>
        </w:rPr>
        <w:t>у</w:t>
      </w:r>
      <w:r w:rsidRPr="00D9323C">
        <w:rPr>
          <w:rFonts w:ascii="Times New Roman" w:eastAsia="Times New Roman" w:hAnsi="Times New Roman" w:cs="Times New Roman"/>
          <w:b/>
          <w:sz w:val="24"/>
          <w:szCs w:val="24"/>
          <w:u w:val="single"/>
          <w:lang w:val="ru-RU" w:eastAsia="bg-BG"/>
        </w:rPr>
        <w:t>частник</w:t>
      </w:r>
      <w:r w:rsidRPr="00D9323C">
        <w:rPr>
          <w:rFonts w:ascii="Times New Roman" w:eastAsia="Times New Roman" w:hAnsi="Times New Roman" w:cs="Times New Roman"/>
          <w:b/>
          <w:sz w:val="24"/>
          <w:szCs w:val="24"/>
          <w:u w:val="single"/>
          <w:lang w:val="bg-BG" w:eastAsia="bg-BG"/>
        </w:rPr>
        <w:t xml:space="preserve">ът попълва предоставената с документацията Таблица (Приложение № </w:t>
      </w:r>
      <w:r>
        <w:rPr>
          <w:rFonts w:ascii="Times New Roman" w:eastAsia="Times New Roman" w:hAnsi="Times New Roman" w:cs="Times New Roman"/>
          <w:b/>
          <w:sz w:val="24"/>
          <w:szCs w:val="24"/>
          <w:u w:val="single"/>
          <w:lang w:val="bg-BG" w:eastAsia="bg-BG"/>
        </w:rPr>
        <w:t>3</w:t>
      </w:r>
      <w:r w:rsidRPr="00D9323C">
        <w:rPr>
          <w:rFonts w:ascii="Times New Roman" w:eastAsia="Times New Roman" w:hAnsi="Times New Roman" w:cs="Times New Roman"/>
          <w:b/>
          <w:sz w:val="24"/>
          <w:szCs w:val="24"/>
          <w:u w:val="single"/>
          <w:lang w:val="bg-BG" w:eastAsia="bg-BG"/>
        </w:rPr>
        <w:t xml:space="preserve">) </w:t>
      </w:r>
      <w:r w:rsidRPr="00D9323C">
        <w:rPr>
          <w:rFonts w:ascii="Times New Roman" w:eastAsia="Times New Roman" w:hAnsi="Times New Roman" w:cs="Times New Roman"/>
          <w:b/>
          <w:sz w:val="24"/>
          <w:szCs w:val="24"/>
          <w:u w:val="single"/>
          <w:lang w:val="ru-RU" w:eastAsia="bg-BG"/>
        </w:rPr>
        <w:t>на хартиен и оптичен (</w:t>
      </w:r>
      <w:r w:rsidRPr="00D9323C">
        <w:rPr>
          <w:rFonts w:ascii="Times New Roman" w:eastAsia="Times New Roman" w:hAnsi="Times New Roman" w:cs="Times New Roman"/>
          <w:b/>
          <w:sz w:val="24"/>
          <w:szCs w:val="24"/>
          <w:u w:val="single"/>
          <w:lang w:val="en-AU" w:eastAsia="bg-BG"/>
        </w:rPr>
        <w:t>CD</w:t>
      </w:r>
      <w:r w:rsidRPr="00D9323C">
        <w:rPr>
          <w:rFonts w:ascii="Times New Roman" w:eastAsia="Times New Roman" w:hAnsi="Times New Roman" w:cs="Times New Roman"/>
          <w:b/>
          <w:sz w:val="24"/>
          <w:szCs w:val="24"/>
          <w:u w:val="single"/>
          <w:lang w:val="ru-RU" w:eastAsia="bg-BG"/>
        </w:rPr>
        <w:t>)</w:t>
      </w:r>
      <w:r w:rsidRPr="00D9323C">
        <w:rPr>
          <w:rFonts w:ascii="Times New Roman" w:eastAsia="Times New Roman" w:hAnsi="Times New Roman" w:cs="Times New Roman"/>
          <w:b/>
          <w:sz w:val="24"/>
          <w:szCs w:val="24"/>
          <w:u w:val="single"/>
          <w:lang w:val="bg-BG" w:eastAsia="bg-BG"/>
        </w:rPr>
        <w:t xml:space="preserve"> </w:t>
      </w:r>
      <w:r w:rsidRPr="00D9323C">
        <w:rPr>
          <w:rFonts w:ascii="Times New Roman" w:eastAsia="Times New Roman" w:hAnsi="Times New Roman" w:cs="Times New Roman"/>
          <w:b/>
          <w:sz w:val="24"/>
          <w:szCs w:val="24"/>
          <w:u w:val="single"/>
          <w:lang w:val="ru-RU" w:eastAsia="bg-BG"/>
        </w:rPr>
        <w:t xml:space="preserve"> носител.</w:t>
      </w:r>
      <w:r w:rsidRPr="00D9323C">
        <w:rPr>
          <w:rFonts w:ascii="Times New Roman" w:eastAsia="Times New Roman" w:hAnsi="Times New Roman" w:cs="Times New Roman"/>
          <w:b/>
          <w:sz w:val="24"/>
          <w:szCs w:val="24"/>
          <w:u w:val="single"/>
          <w:lang w:val="bg-BG" w:eastAsia="bg-BG"/>
        </w:rPr>
        <w:t xml:space="preserve">  </w:t>
      </w:r>
    </w:p>
    <w:p w:rsidR="00D9323C" w:rsidRPr="00D9323C" w:rsidRDefault="00D9323C" w:rsidP="00D9323C">
      <w:pPr>
        <w:rPr>
          <w:lang w:val="bg-BG"/>
        </w:rPr>
      </w:pPr>
    </w:p>
    <w:p w:rsidR="00D3099C" w:rsidRPr="00022B4E" w:rsidRDefault="00D3099C" w:rsidP="0093475B">
      <w:pPr>
        <w:pStyle w:val="ListParagraph"/>
        <w:numPr>
          <w:ilvl w:val="0"/>
          <w:numId w:val="23"/>
        </w:numPr>
        <w:spacing w:after="120"/>
        <w:jc w:val="both"/>
        <w:rPr>
          <w:b/>
          <w:sz w:val="24"/>
          <w:szCs w:val="24"/>
          <w:lang w:val="bg-BG"/>
        </w:rPr>
      </w:pPr>
      <w:r w:rsidRPr="0093475B">
        <w:rPr>
          <w:sz w:val="24"/>
          <w:szCs w:val="24"/>
          <w:lang w:val="ru-RU"/>
        </w:rPr>
        <w:t xml:space="preserve">При несъответствие между цифрова и изписана с думи цена </w:t>
      </w:r>
      <w:r w:rsidRPr="00022B4E">
        <w:rPr>
          <w:b/>
          <w:sz w:val="24"/>
          <w:szCs w:val="24"/>
          <w:lang w:val="ru-RU"/>
        </w:rPr>
        <w:t>ще се взема предвид</w:t>
      </w:r>
      <w:r w:rsidRPr="0093475B">
        <w:rPr>
          <w:sz w:val="24"/>
          <w:szCs w:val="24"/>
          <w:lang w:val="ru-RU"/>
        </w:rPr>
        <w:t xml:space="preserve"> </w:t>
      </w:r>
      <w:r w:rsidRPr="00022B4E">
        <w:rPr>
          <w:b/>
          <w:sz w:val="24"/>
          <w:szCs w:val="24"/>
          <w:lang w:val="ru-RU"/>
        </w:rPr>
        <w:t>изписаната с думи.</w:t>
      </w: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93475B">
        <w:rPr>
          <w:sz w:val="24"/>
          <w:szCs w:val="24"/>
          <w:lang w:val="ru-RU" w:eastAsia="bg-BG"/>
        </w:rPr>
        <w:t xml:space="preserve"> </w:t>
      </w:r>
    </w:p>
    <w:p w:rsidR="00970924" w:rsidRPr="00970924" w:rsidRDefault="00970924" w:rsidP="00970924">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ru-RU" w:eastAsia="bg-BG"/>
        </w:rPr>
        <w:t xml:space="preserve">Участникът е единствено отговорен за евентуално допуснати грешки или пропуски в изчисленията на предложените от него цени. </w:t>
      </w:r>
    </w:p>
    <w:p w:rsidR="00970924" w:rsidRPr="00970924" w:rsidRDefault="00970924" w:rsidP="00970924">
      <w:pPr>
        <w:tabs>
          <w:tab w:val="left" w:pos="360"/>
        </w:tabs>
        <w:autoSpaceDE w:val="0"/>
        <w:autoSpaceDN w:val="0"/>
        <w:spacing w:after="0" w:line="240" w:lineRule="auto"/>
        <w:ind w:left="36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keepNext/>
        <w:numPr>
          <w:ilvl w:val="0"/>
          <w:numId w:val="23"/>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93475B">
        <w:rPr>
          <w:bCs/>
          <w:sz w:val="24"/>
          <w:szCs w:val="24"/>
          <w:lang w:val="x-none" w:eastAsia="x-none"/>
        </w:rPr>
        <w:t xml:space="preserve">Предлаганите цени трябва да фигурират единствено в </w:t>
      </w:r>
      <w:r w:rsidRPr="0093475B">
        <w:rPr>
          <w:b/>
          <w:bCs/>
          <w:i/>
          <w:sz w:val="24"/>
          <w:szCs w:val="24"/>
          <w:lang w:val="bg-BG" w:eastAsia="x-none"/>
        </w:rPr>
        <w:t>Ц</w:t>
      </w:r>
      <w:r w:rsidRPr="0093475B">
        <w:rPr>
          <w:b/>
          <w:bCs/>
          <w:i/>
          <w:sz w:val="24"/>
          <w:szCs w:val="24"/>
          <w:lang w:val="x-none" w:eastAsia="x-none"/>
        </w:rPr>
        <w:t>енов</w:t>
      </w:r>
      <w:r w:rsidRPr="0093475B">
        <w:rPr>
          <w:b/>
          <w:bCs/>
          <w:i/>
          <w:sz w:val="24"/>
          <w:szCs w:val="24"/>
          <w:lang w:val="bg-BG" w:eastAsia="x-none"/>
        </w:rPr>
        <w:t>о</w:t>
      </w:r>
      <w:r w:rsidRPr="0093475B">
        <w:rPr>
          <w:b/>
          <w:bCs/>
          <w:i/>
          <w:sz w:val="24"/>
          <w:szCs w:val="24"/>
          <w:lang w:val="x-none" w:eastAsia="x-none"/>
        </w:rPr>
        <w:t>т</w:t>
      </w:r>
      <w:r w:rsidRPr="0093475B">
        <w:rPr>
          <w:b/>
          <w:bCs/>
          <w:i/>
          <w:sz w:val="24"/>
          <w:szCs w:val="24"/>
          <w:lang w:val="bg-BG" w:eastAsia="x-none"/>
        </w:rPr>
        <w:t>о</w:t>
      </w:r>
      <w:r w:rsidRPr="0093475B">
        <w:rPr>
          <w:b/>
          <w:bCs/>
          <w:i/>
          <w:sz w:val="24"/>
          <w:szCs w:val="24"/>
          <w:lang w:val="x-none" w:eastAsia="x-none"/>
        </w:rPr>
        <w:t xml:space="preserve">  </w:t>
      </w:r>
      <w:r w:rsidRPr="0093475B">
        <w:rPr>
          <w:b/>
          <w:bCs/>
          <w:i/>
          <w:sz w:val="24"/>
          <w:szCs w:val="24"/>
          <w:lang w:val="bg-BG" w:eastAsia="x-none"/>
        </w:rPr>
        <w:t>предложение</w:t>
      </w:r>
      <w:r w:rsidRPr="0093475B">
        <w:rPr>
          <w:bCs/>
          <w:sz w:val="24"/>
          <w:szCs w:val="24"/>
          <w:lang w:val="ru-RU" w:eastAsia="x-none"/>
        </w:rPr>
        <w:t>.</w:t>
      </w:r>
      <w:r w:rsidRPr="0093475B">
        <w:rPr>
          <w:bCs/>
          <w:sz w:val="24"/>
          <w:szCs w:val="24"/>
          <w:lang w:val="x-none" w:eastAsia="x-none"/>
        </w:rPr>
        <w:t xml:space="preserve"> Участници, които по какъвто и да е начин са включили някъде в офертата си извън плика </w:t>
      </w:r>
      <w:r w:rsidRPr="0093475B">
        <w:rPr>
          <w:bCs/>
          <w:sz w:val="24"/>
          <w:szCs w:val="24"/>
          <w:lang w:val="ru-RU" w:eastAsia="x-none"/>
        </w:rPr>
        <w:t>“</w:t>
      </w:r>
      <w:r w:rsidRPr="0093475B">
        <w:rPr>
          <w:bCs/>
          <w:sz w:val="24"/>
          <w:szCs w:val="24"/>
          <w:lang w:val="x-none" w:eastAsia="x-none"/>
        </w:rPr>
        <w:t>Предлаган</w:t>
      </w:r>
      <w:r w:rsidRPr="0093475B">
        <w:rPr>
          <w:bCs/>
          <w:sz w:val="24"/>
          <w:szCs w:val="24"/>
          <w:lang w:val="bg-BG" w:eastAsia="x-none"/>
        </w:rPr>
        <w:t>и</w:t>
      </w:r>
      <w:r w:rsidRPr="0093475B">
        <w:rPr>
          <w:bCs/>
          <w:sz w:val="24"/>
          <w:szCs w:val="24"/>
          <w:lang w:val="x-none" w:eastAsia="x-none"/>
        </w:rPr>
        <w:t xml:space="preserve"> цен</w:t>
      </w:r>
      <w:r w:rsidRPr="0093475B">
        <w:rPr>
          <w:bCs/>
          <w:sz w:val="24"/>
          <w:szCs w:val="24"/>
          <w:lang w:val="bg-BG" w:eastAsia="x-none"/>
        </w:rPr>
        <w:t>ови параметри</w:t>
      </w:r>
      <w:r w:rsidRPr="0093475B">
        <w:rPr>
          <w:bCs/>
          <w:sz w:val="24"/>
          <w:szCs w:val="24"/>
          <w:lang w:val="x-none" w:eastAsia="x-none"/>
        </w:rPr>
        <w:t>” елементи, свързани с предлаганата цена (или части от нея), ще бъдат отстранени от участие в процедурата.</w:t>
      </w:r>
    </w:p>
    <w:p w:rsidR="006E74F6" w:rsidRDefault="006E74F6" w:rsidP="00D3099C">
      <w:pPr>
        <w:spacing w:after="120"/>
        <w:jc w:val="both"/>
        <w:rPr>
          <w:rFonts w:ascii="Times New Roman" w:hAnsi="Times New Roman" w:cs="Times New Roman"/>
          <w:sz w:val="24"/>
          <w:szCs w:val="24"/>
          <w:lang w:val="bg-BG"/>
        </w:rPr>
      </w:pPr>
    </w:p>
    <w:p w:rsidR="00FC093C" w:rsidRDefault="00FC093C" w:rsidP="00D3099C">
      <w:pPr>
        <w:spacing w:after="120"/>
        <w:jc w:val="both"/>
        <w:rPr>
          <w:rFonts w:ascii="Times New Roman" w:hAnsi="Times New Roman" w:cs="Times New Roman"/>
          <w:sz w:val="24"/>
          <w:szCs w:val="24"/>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440277">
        <w:rPr>
          <w:rFonts w:ascii="Times New Roman" w:hAnsi="Times New Roman"/>
          <w:sz w:val="24"/>
          <w:szCs w:val="24"/>
          <w:lang w:val="ru-RU"/>
        </w:rPr>
        <w:t xml:space="preserve"> №</w:t>
      </w:r>
      <w:r w:rsidRPr="007375E2">
        <w:rPr>
          <w:rFonts w:ascii="Times New Roman" w:hAnsi="Times New Roman"/>
          <w:sz w:val="24"/>
          <w:szCs w:val="24"/>
          <w:lang w:val="bg-BG"/>
        </w:rPr>
        <w:t>49.</w:t>
      </w:r>
      <w:r w:rsidRPr="00440277">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231C72" w:rsidRPr="00071F88" w:rsidRDefault="00231C72" w:rsidP="00231C72">
      <w:pPr>
        <w:rPr>
          <w:sz w:val="24"/>
          <w:szCs w:val="24"/>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440277">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440277">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440277">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440277">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w:t>
      </w:r>
      <w:r w:rsidRPr="00071F88">
        <w:rPr>
          <w:rFonts w:ascii="Times New Roman" w:hAnsi="Times New Roman" w:cs="Times New Roman"/>
          <w:bCs/>
          <w:iCs/>
          <w:sz w:val="24"/>
          <w:szCs w:val="24"/>
          <w:lang w:val="ru-RU"/>
        </w:rPr>
        <w:lastRenderedPageBreak/>
        <w:t xml:space="preserve">бъде променена от Възложителя, като участниците ще бъдат писмено уведомени за такава промяна. </w:t>
      </w:r>
    </w:p>
    <w:p w:rsidR="00231C72"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6E74F6" w:rsidRPr="006E74F6" w:rsidRDefault="006E74F6" w:rsidP="007375E2">
      <w:pPr>
        <w:tabs>
          <w:tab w:val="left" w:pos="0"/>
        </w:tabs>
        <w:spacing w:after="120"/>
        <w:jc w:val="both"/>
        <w:rPr>
          <w:rFonts w:ascii="Times New Roman" w:hAnsi="Times New Roman" w:cs="Times New Roman"/>
          <w:bCs/>
          <w:iCs/>
          <w:sz w:val="24"/>
          <w:szCs w:val="24"/>
          <w:lang w:val="bg-BG"/>
        </w:rPr>
      </w:pP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B4261A"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E4" w:rsidRDefault="00B549E4" w:rsidP="00AA1613">
      <w:pPr>
        <w:spacing w:after="0" w:line="240" w:lineRule="auto"/>
      </w:pPr>
      <w:r>
        <w:separator/>
      </w:r>
    </w:p>
  </w:endnote>
  <w:endnote w:type="continuationSeparator" w:id="0">
    <w:p w:rsidR="00B549E4" w:rsidRDefault="00B549E4"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Content>
      <w:p w:rsidR="00B4261A" w:rsidRDefault="00B4261A">
        <w:pPr>
          <w:pStyle w:val="Footer"/>
          <w:jc w:val="right"/>
        </w:pPr>
        <w:r>
          <w:fldChar w:fldCharType="begin"/>
        </w:r>
        <w:r>
          <w:instrText xml:space="preserve"> PAGE   \* MERGEFORMAT </w:instrText>
        </w:r>
        <w:r>
          <w:fldChar w:fldCharType="separate"/>
        </w:r>
        <w:r w:rsidR="0041438E">
          <w:rPr>
            <w:noProof/>
          </w:rPr>
          <w:t>5</w:t>
        </w:r>
        <w:r>
          <w:rPr>
            <w:noProof/>
          </w:rPr>
          <w:fldChar w:fldCharType="end"/>
        </w:r>
      </w:p>
    </w:sdtContent>
  </w:sdt>
  <w:p w:rsidR="00B4261A" w:rsidRDefault="00B4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E4" w:rsidRDefault="00B549E4" w:rsidP="00AA1613">
      <w:pPr>
        <w:spacing w:after="0" w:line="240" w:lineRule="auto"/>
      </w:pPr>
      <w:r>
        <w:separator/>
      </w:r>
    </w:p>
  </w:footnote>
  <w:footnote w:type="continuationSeparator" w:id="0">
    <w:p w:rsidR="00B549E4" w:rsidRDefault="00B549E4"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15E47EEB"/>
    <w:multiLevelType w:val="hybridMultilevel"/>
    <w:tmpl w:val="B71072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C19B5"/>
    <w:multiLevelType w:val="hybridMultilevel"/>
    <w:tmpl w:val="F7948D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E85C23"/>
    <w:multiLevelType w:val="hybridMultilevel"/>
    <w:tmpl w:val="7B4EF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5127F1D"/>
    <w:multiLevelType w:val="hybridMultilevel"/>
    <w:tmpl w:val="69D6BB2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9"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15:restartNumberingAfterBreak="0">
    <w:nsid w:val="53966281"/>
    <w:multiLevelType w:val="hybridMultilevel"/>
    <w:tmpl w:val="691A81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017963"/>
    <w:multiLevelType w:val="hybridMultilevel"/>
    <w:tmpl w:val="207210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5"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7"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8651563"/>
    <w:multiLevelType w:val="hybridMultilevel"/>
    <w:tmpl w:val="39748F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5"/>
  </w:num>
  <w:num w:numId="4">
    <w:abstractNumId w:val="26"/>
  </w:num>
  <w:num w:numId="5">
    <w:abstractNumId w:val="18"/>
  </w:num>
  <w:num w:numId="6">
    <w:abstractNumId w:val="1"/>
  </w:num>
  <w:num w:numId="7">
    <w:abstractNumId w:val="24"/>
  </w:num>
  <w:num w:numId="8">
    <w:abstractNumId w:val="25"/>
  </w:num>
  <w:num w:numId="9">
    <w:abstractNumId w:val="27"/>
  </w:num>
  <w:num w:numId="10">
    <w:abstractNumId w:val="30"/>
  </w:num>
  <w:num w:numId="11">
    <w:abstractNumId w:val="11"/>
  </w:num>
  <w:num w:numId="12">
    <w:abstractNumId w:val="21"/>
  </w:num>
  <w:num w:numId="13">
    <w:abstractNumId w:val="10"/>
  </w:num>
  <w:num w:numId="14">
    <w:abstractNumId w:val="17"/>
  </w:num>
  <w:num w:numId="15">
    <w:abstractNumId w:val="28"/>
  </w:num>
  <w:num w:numId="16">
    <w:abstractNumId w:val="13"/>
  </w:num>
  <w:num w:numId="17">
    <w:abstractNumId w:val="19"/>
  </w:num>
  <w:num w:numId="18">
    <w:abstractNumId w:val="14"/>
  </w:num>
  <w:num w:numId="19">
    <w:abstractNumId w:val="3"/>
  </w:num>
  <w:num w:numId="20">
    <w:abstractNumId w:val="0"/>
  </w:num>
  <w:num w:numId="21">
    <w:abstractNumId w:val="2"/>
  </w:num>
  <w:num w:numId="22">
    <w:abstractNumId w:val="6"/>
  </w:num>
  <w:num w:numId="23">
    <w:abstractNumId w:val="22"/>
  </w:num>
  <w:num w:numId="24">
    <w:abstractNumId w:val="20"/>
  </w:num>
  <w:num w:numId="25">
    <w:abstractNumId w:val="4"/>
  </w:num>
  <w:num w:numId="26">
    <w:abstractNumId w:val="9"/>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6"/>
  </w:num>
  <w:num w:numId="31">
    <w:abstractNumId w:val="29"/>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7BFF"/>
    <w:rsid w:val="000305D6"/>
    <w:rsid w:val="0003368E"/>
    <w:rsid w:val="000474ED"/>
    <w:rsid w:val="0005418D"/>
    <w:rsid w:val="00057B71"/>
    <w:rsid w:val="000618E8"/>
    <w:rsid w:val="00067350"/>
    <w:rsid w:val="00071F88"/>
    <w:rsid w:val="00076340"/>
    <w:rsid w:val="000810D6"/>
    <w:rsid w:val="00090143"/>
    <w:rsid w:val="00092B04"/>
    <w:rsid w:val="00094374"/>
    <w:rsid w:val="00094EFA"/>
    <w:rsid w:val="000967CE"/>
    <w:rsid w:val="000A076A"/>
    <w:rsid w:val="000A6382"/>
    <w:rsid w:val="000B0FC7"/>
    <w:rsid w:val="000B5383"/>
    <w:rsid w:val="000B6623"/>
    <w:rsid w:val="000B7363"/>
    <w:rsid w:val="000C474B"/>
    <w:rsid w:val="000C7D8B"/>
    <w:rsid w:val="000D07EC"/>
    <w:rsid w:val="000D32AB"/>
    <w:rsid w:val="000D458C"/>
    <w:rsid w:val="000D4F17"/>
    <w:rsid w:val="000D6E98"/>
    <w:rsid w:val="000E037F"/>
    <w:rsid w:val="000E44F2"/>
    <w:rsid w:val="000E46CA"/>
    <w:rsid w:val="000F1AF8"/>
    <w:rsid w:val="000F31DD"/>
    <w:rsid w:val="00102E2C"/>
    <w:rsid w:val="00114337"/>
    <w:rsid w:val="0011705E"/>
    <w:rsid w:val="00121E7D"/>
    <w:rsid w:val="00122692"/>
    <w:rsid w:val="001348DF"/>
    <w:rsid w:val="00135073"/>
    <w:rsid w:val="001446C3"/>
    <w:rsid w:val="001604A4"/>
    <w:rsid w:val="00161546"/>
    <w:rsid w:val="00167166"/>
    <w:rsid w:val="00167483"/>
    <w:rsid w:val="00174C2C"/>
    <w:rsid w:val="00180B9C"/>
    <w:rsid w:val="00181FEE"/>
    <w:rsid w:val="00183791"/>
    <w:rsid w:val="001857CB"/>
    <w:rsid w:val="00185A49"/>
    <w:rsid w:val="0018742C"/>
    <w:rsid w:val="00190F1E"/>
    <w:rsid w:val="00191948"/>
    <w:rsid w:val="0019327E"/>
    <w:rsid w:val="00194EF7"/>
    <w:rsid w:val="0019615B"/>
    <w:rsid w:val="00197793"/>
    <w:rsid w:val="001A0797"/>
    <w:rsid w:val="001A1C40"/>
    <w:rsid w:val="001A3AB0"/>
    <w:rsid w:val="001B0C3C"/>
    <w:rsid w:val="001B3538"/>
    <w:rsid w:val="001B35D6"/>
    <w:rsid w:val="001B415D"/>
    <w:rsid w:val="001C1F3E"/>
    <w:rsid w:val="001C2C2A"/>
    <w:rsid w:val="001C5F05"/>
    <w:rsid w:val="001D5E54"/>
    <w:rsid w:val="001E1685"/>
    <w:rsid w:val="001E17F7"/>
    <w:rsid w:val="001E5932"/>
    <w:rsid w:val="001E5C3D"/>
    <w:rsid w:val="001F21DF"/>
    <w:rsid w:val="001F6612"/>
    <w:rsid w:val="001F66F1"/>
    <w:rsid w:val="002008B4"/>
    <w:rsid w:val="002058A2"/>
    <w:rsid w:val="00205ED8"/>
    <w:rsid w:val="0021152A"/>
    <w:rsid w:val="00212609"/>
    <w:rsid w:val="0022053B"/>
    <w:rsid w:val="00223D26"/>
    <w:rsid w:val="0022526F"/>
    <w:rsid w:val="00227DE1"/>
    <w:rsid w:val="00231C72"/>
    <w:rsid w:val="00240E4B"/>
    <w:rsid w:val="00245FB1"/>
    <w:rsid w:val="0024744D"/>
    <w:rsid w:val="0025410D"/>
    <w:rsid w:val="00254F62"/>
    <w:rsid w:val="00255F00"/>
    <w:rsid w:val="0026198B"/>
    <w:rsid w:val="00264991"/>
    <w:rsid w:val="00271CF3"/>
    <w:rsid w:val="00273CE5"/>
    <w:rsid w:val="00274980"/>
    <w:rsid w:val="00277F76"/>
    <w:rsid w:val="00282840"/>
    <w:rsid w:val="002869CD"/>
    <w:rsid w:val="00291C63"/>
    <w:rsid w:val="002961B2"/>
    <w:rsid w:val="00296A4D"/>
    <w:rsid w:val="0029726D"/>
    <w:rsid w:val="002A272D"/>
    <w:rsid w:val="002A53FA"/>
    <w:rsid w:val="002A5A8B"/>
    <w:rsid w:val="002C1A2C"/>
    <w:rsid w:val="002D2802"/>
    <w:rsid w:val="002D45F7"/>
    <w:rsid w:val="002D53B9"/>
    <w:rsid w:val="002D5BE8"/>
    <w:rsid w:val="002F04B0"/>
    <w:rsid w:val="002F1209"/>
    <w:rsid w:val="002F3C97"/>
    <w:rsid w:val="00300995"/>
    <w:rsid w:val="00312B96"/>
    <w:rsid w:val="00312EBE"/>
    <w:rsid w:val="00316B8C"/>
    <w:rsid w:val="00327449"/>
    <w:rsid w:val="0033165E"/>
    <w:rsid w:val="0033260A"/>
    <w:rsid w:val="00334572"/>
    <w:rsid w:val="00337892"/>
    <w:rsid w:val="00341256"/>
    <w:rsid w:val="003417F3"/>
    <w:rsid w:val="00352568"/>
    <w:rsid w:val="0035437C"/>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B6B30"/>
    <w:rsid w:val="003C0204"/>
    <w:rsid w:val="003C0F37"/>
    <w:rsid w:val="003C3019"/>
    <w:rsid w:val="003D7EDC"/>
    <w:rsid w:val="003E24DF"/>
    <w:rsid w:val="003F3C95"/>
    <w:rsid w:val="00406DDE"/>
    <w:rsid w:val="0041438E"/>
    <w:rsid w:val="00414D71"/>
    <w:rsid w:val="004177C1"/>
    <w:rsid w:val="004333CC"/>
    <w:rsid w:val="00433569"/>
    <w:rsid w:val="00434437"/>
    <w:rsid w:val="00440277"/>
    <w:rsid w:val="004578C0"/>
    <w:rsid w:val="00462B41"/>
    <w:rsid w:val="004709FC"/>
    <w:rsid w:val="004723C8"/>
    <w:rsid w:val="00473275"/>
    <w:rsid w:val="0048577A"/>
    <w:rsid w:val="004870C2"/>
    <w:rsid w:val="00487134"/>
    <w:rsid w:val="004871EA"/>
    <w:rsid w:val="004901CC"/>
    <w:rsid w:val="00492F9D"/>
    <w:rsid w:val="00495BB4"/>
    <w:rsid w:val="004A0172"/>
    <w:rsid w:val="004A3875"/>
    <w:rsid w:val="004B02DE"/>
    <w:rsid w:val="004B24F0"/>
    <w:rsid w:val="004B66AC"/>
    <w:rsid w:val="004B6B28"/>
    <w:rsid w:val="004B6F4A"/>
    <w:rsid w:val="004B7AA1"/>
    <w:rsid w:val="004B7D6F"/>
    <w:rsid w:val="004C1CAE"/>
    <w:rsid w:val="004D1255"/>
    <w:rsid w:val="004D71C9"/>
    <w:rsid w:val="004E0009"/>
    <w:rsid w:val="004E1107"/>
    <w:rsid w:val="004E2071"/>
    <w:rsid w:val="004E3727"/>
    <w:rsid w:val="004E5208"/>
    <w:rsid w:val="004E5A2D"/>
    <w:rsid w:val="004F0CF5"/>
    <w:rsid w:val="004F232D"/>
    <w:rsid w:val="005011BE"/>
    <w:rsid w:val="00502348"/>
    <w:rsid w:val="0050478A"/>
    <w:rsid w:val="005058B9"/>
    <w:rsid w:val="00512716"/>
    <w:rsid w:val="00514B5A"/>
    <w:rsid w:val="0051550C"/>
    <w:rsid w:val="00517943"/>
    <w:rsid w:val="00522200"/>
    <w:rsid w:val="005241D7"/>
    <w:rsid w:val="005244E9"/>
    <w:rsid w:val="00525D37"/>
    <w:rsid w:val="00527D67"/>
    <w:rsid w:val="00536048"/>
    <w:rsid w:val="00544302"/>
    <w:rsid w:val="00544750"/>
    <w:rsid w:val="00544F70"/>
    <w:rsid w:val="0055566C"/>
    <w:rsid w:val="0056258B"/>
    <w:rsid w:val="00566862"/>
    <w:rsid w:val="005670DE"/>
    <w:rsid w:val="00572906"/>
    <w:rsid w:val="005747BD"/>
    <w:rsid w:val="00581DAA"/>
    <w:rsid w:val="00583A72"/>
    <w:rsid w:val="0058718E"/>
    <w:rsid w:val="005904B3"/>
    <w:rsid w:val="005927C4"/>
    <w:rsid w:val="005927FB"/>
    <w:rsid w:val="005A6F49"/>
    <w:rsid w:val="005A7844"/>
    <w:rsid w:val="005B6B96"/>
    <w:rsid w:val="005B7EF4"/>
    <w:rsid w:val="005C38AD"/>
    <w:rsid w:val="005C433D"/>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41DF"/>
    <w:rsid w:val="00635739"/>
    <w:rsid w:val="0064012E"/>
    <w:rsid w:val="006402D1"/>
    <w:rsid w:val="0064041D"/>
    <w:rsid w:val="0064377C"/>
    <w:rsid w:val="00644902"/>
    <w:rsid w:val="006476BC"/>
    <w:rsid w:val="006513B0"/>
    <w:rsid w:val="006579B0"/>
    <w:rsid w:val="00663783"/>
    <w:rsid w:val="00663D7C"/>
    <w:rsid w:val="00666529"/>
    <w:rsid w:val="006809FE"/>
    <w:rsid w:val="00682E25"/>
    <w:rsid w:val="00683D5F"/>
    <w:rsid w:val="00684F35"/>
    <w:rsid w:val="00686B1F"/>
    <w:rsid w:val="00687206"/>
    <w:rsid w:val="00690BE7"/>
    <w:rsid w:val="00694C1E"/>
    <w:rsid w:val="00695A58"/>
    <w:rsid w:val="006A1DD6"/>
    <w:rsid w:val="006A5704"/>
    <w:rsid w:val="006B0F87"/>
    <w:rsid w:val="006B6186"/>
    <w:rsid w:val="006B7796"/>
    <w:rsid w:val="006B795A"/>
    <w:rsid w:val="006C655E"/>
    <w:rsid w:val="006D4BBE"/>
    <w:rsid w:val="006E180B"/>
    <w:rsid w:val="006E275B"/>
    <w:rsid w:val="006E5E5E"/>
    <w:rsid w:val="006E74F6"/>
    <w:rsid w:val="006E7AF1"/>
    <w:rsid w:val="006F0401"/>
    <w:rsid w:val="006F1FFD"/>
    <w:rsid w:val="006F6FFB"/>
    <w:rsid w:val="006F720F"/>
    <w:rsid w:val="00705605"/>
    <w:rsid w:val="00706E4E"/>
    <w:rsid w:val="00707863"/>
    <w:rsid w:val="007113DE"/>
    <w:rsid w:val="0071320B"/>
    <w:rsid w:val="0071351B"/>
    <w:rsid w:val="00715B82"/>
    <w:rsid w:val="007161F5"/>
    <w:rsid w:val="007262EA"/>
    <w:rsid w:val="0072713D"/>
    <w:rsid w:val="0073103A"/>
    <w:rsid w:val="00731518"/>
    <w:rsid w:val="007375E2"/>
    <w:rsid w:val="0074204A"/>
    <w:rsid w:val="007423B3"/>
    <w:rsid w:val="0074255A"/>
    <w:rsid w:val="00742CFA"/>
    <w:rsid w:val="00743B10"/>
    <w:rsid w:val="00744088"/>
    <w:rsid w:val="007475B0"/>
    <w:rsid w:val="0075238A"/>
    <w:rsid w:val="007605FE"/>
    <w:rsid w:val="0076133E"/>
    <w:rsid w:val="0076223E"/>
    <w:rsid w:val="00763009"/>
    <w:rsid w:val="00770202"/>
    <w:rsid w:val="007813C6"/>
    <w:rsid w:val="00796C61"/>
    <w:rsid w:val="007A0AF3"/>
    <w:rsid w:val="007A2439"/>
    <w:rsid w:val="007B3A5E"/>
    <w:rsid w:val="007B41D1"/>
    <w:rsid w:val="007B6E5E"/>
    <w:rsid w:val="007B75D8"/>
    <w:rsid w:val="007C1067"/>
    <w:rsid w:val="007C3BA4"/>
    <w:rsid w:val="007C77A8"/>
    <w:rsid w:val="007C7EC7"/>
    <w:rsid w:val="007D1705"/>
    <w:rsid w:val="007D4507"/>
    <w:rsid w:val="007D46DD"/>
    <w:rsid w:val="007E12DF"/>
    <w:rsid w:val="007E4C04"/>
    <w:rsid w:val="007E776E"/>
    <w:rsid w:val="007F0ECC"/>
    <w:rsid w:val="008025F6"/>
    <w:rsid w:val="00813C33"/>
    <w:rsid w:val="00822896"/>
    <w:rsid w:val="00825AA9"/>
    <w:rsid w:val="00831A87"/>
    <w:rsid w:val="00850237"/>
    <w:rsid w:val="00852149"/>
    <w:rsid w:val="00854DF4"/>
    <w:rsid w:val="00862A8B"/>
    <w:rsid w:val="008641EE"/>
    <w:rsid w:val="00871ACF"/>
    <w:rsid w:val="00871F59"/>
    <w:rsid w:val="008848DB"/>
    <w:rsid w:val="00885652"/>
    <w:rsid w:val="00887227"/>
    <w:rsid w:val="00892CD8"/>
    <w:rsid w:val="00894432"/>
    <w:rsid w:val="00897310"/>
    <w:rsid w:val="00897BFF"/>
    <w:rsid w:val="008A024F"/>
    <w:rsid w:val="008A07C0"/>
    <w:rsid w:val="008A4FCE"/>
    <w:rsid w:val="008A5978"/>
    <w:rsid w:val="008A7617"/>
    <w:rsid w:val="008B1997"/>
    <w:rsid w:val="008C4FEA"/>
    <w:rsid w:val="008D0FF3"/>
    <w:rsid w:val="008D2CEE"/>
    <w:rsid w:val="008D32C1"/>
    <w:rsid w:val="008D3967"/>
    <w:rsid w:val="008D5B9B"/>
    <w:rsid w:val="008D5C16"/>
    <w:rsid w:val="008D5C71"/>
    <w:rsid w:val="008E0DF0"/>
    <w:rsid w:val="008E2CD9"/>
    <w:rsid w:val="008E3F19"/>
    <w:rsid w:val="00900FA5"/>
    <w:rsid w:val="00902175"/>
    <w:rsid w:val="00910B39"/>
    <w:rsid w:val="00911083"/>
    <w:rsid w:val="00917946"/>
    <w:rsid w:val="009202F7"/>
    <w:rsid w:val="00932A02"/>
    <w:rsid w:val="009339CD"/>
    <w:rsid w:val="0093475B"/>
    <w:rsid w:val="0093786A"/>
    <w:rsid w:val="0094654D"/>
    <w:rsid w:val="009477E8"/>
    <w:rsid w:val="00950F27"/>
    <w:rsid w:val="00951169"/>
    <w:rsid w:val="00951B9D"/>
    <w:rsid w:val="00957E13"/>
    <w:rsid w:val="009644C4"/>
    <w:rsid w:val="009648C4"/>
    <w:rsid w:val="00964AE6"/>
    <w:rsid w:val="0096602B"/>
    <w:rsid w:val="00967B2D"/>
    <w:rsid w:val="009703B3"/>
    <w:rsid w:val="009706C6"/>
    <w:rsid w:val="00970924"/>
    <w:rsid w:val="00971473"/>
    <w:rsid w:val="00971BF9"/>
    <w:rsid w:val="009724D1"/>
    <w:rsid w:val="00972927"/>
    <w:rsid w:val="00975180"/>
    <w:rsid w:val="00976F2A"/>
    <w:rsid w:val="00977992"/>
    <w:rsid w:val="009813CE"/>
    <w:rsid w:val="00982578"/>
    <w:rsid w:val="00984A36"/>
    <w:rsid w:val="0098684C"/>
    <w:rsid w:val="00991009"/>
    <w:rsid w:val="009930FA"/>
    <w:rsid w:val="009969A2"/>
    <w:rsid w:val="009A07CE"/>
    <w:rsid w:val="009A0E47"/>
    <w:rsid w:val="009A2C90"/>
    <w:rsid w:val="009A3B55"/>
    <w:rsid w:val="009A5733"/>
    <w:rsid w:val="009B1859"/>
    <w:rsid w:val="009B1DFA"/>
    <w:rsid w:val="009B3CBB"/>
    <w:rsid w:val="009B5998"/>
    <w:rsid w:val="009B770E"/>
    <w:rsid w:val="009C4CDD"/>
    <w:rsid w:val="009C5096"/>
    <w:rsid w:val="009D00F0"/>
    <w:rsid w:val="009D1592"/>
    <w:rsid w:val="009D4B1D"/>
    <w:rsid w:val="009D66F3"/>
    <w:rsid w:val="009D6F4E"/>
    <w:rsid w:val="009E6370"/>
    <w:rsid w:val="00A01DBA"/>
    <w:rsid w:val="00A10695"/>
    <w:rsid w:val="00A171D5"/>
    <w:rsid w:val="00A2149D"/>
    <w:rsid w:val="00A27D62"/>
    <w:rsid w:val="00A3006A"/>
    <w:rsid w:val="00A32C80"/>
    <w:rsid w:val="00A336D7"/>
    <w:rsid w:val="00A3530B"/>
    <w:rsid w:val="00A44C74"/>
    <w:rsid w:val="00A46A65"/>
    <w:rsid w:val="00A47EA7"/>
    <w:rsid w:val="00A53CDF"/>
    <w:rsid w:val="00A55D02"/>
    <w:rsid w:val="00A5610F"/>
    <w:rsid w:val="00A56989"/>
    <w:rsid w:val="00A56B19"/>
    <w:rsid w:val="00A576E6"/>
    <w:rsid w:val="00A57728"/>
    <w:rsid w:val="00A57E1B"/>
    <w:rsid w:val="00A61811"/>
    <w:rsid w:val="00A63532"/>
    <w:rsid w:val="00A63ADD"/>
    <w:rsid w:val="00A72024"/>
    <w:rsid w:val="00A72885"/>
    <w:rsid w:val="00A7522A"/>
    <w:rsid w:val="00A81988"/>
    <w:rsid w:val="00A81BB2"/>
    <w:rsid w:val="00A84E90"/>
    <w:rsid w:val="00A84EEB"/>
    <w:rsid w:val="00A85ED9"/>
    <w:rsid w:val="00A86412"/>
    <w:rsid w:val="00A86FD7"/>
    <w:rsid w:val="00A94145"/>
    <w:rsid w:val="00A943C1"/>
    <w:rsid w:val="00A96E03"/>
    <w:rsid w:val="00AA1613"/>
    <w:rsid w:val="00AA4539"/>
    <w:rsid w:val="00AB04C1"/>
    <w:rsid w:val="00AB6491"/>
    <w:rsid w:val="00AD2514"/>
    <w:rsid w:val="00AD2F46"/>
    <w:rsid w:val="00AD41AF"/>
    <w:rsid w:val="00AE2E14"/>
    <w:rsid w:val="00AE38FA"/>
    <w:rsid w:val="00AE4D10"/>
    <w:rsid w:val="00AE7787"/>
    <w:rsid w:val="00AE7FD2"/>
    <w:rsid w:val="00AF1119"/>
    <w:rsid w:val="00AF2101"/>
    <w:rsid w:val="00AF426D"/>
    <w:rsid w:val="00AF5F5B"/>
    <w:rsid w:val="00AF6F86"/>
    <w:rsid w:val="00AF7CBC"/>
    <w:rsid w:val="00AF7CE3"/>
    <w:rsid w:val="00B008C1"/>
    <w:rsid w:val="00B074BF"/>
    <w:rsid w:val="00B10345"/>
    <w:rsid w:val="00B11F88"/>
    <w:rsid w:val="00B221AB"/>
    <w:rsid w:val="00B22774"/>
    <w:rsid w:val="00B26809"/>
    <w:rsid w:val="00B27649"/>
    <w:rsid w:val="00B313D7"/>
    <w:rsid w:val="00B32C76"/>
    <w:rsid w:val="00B347B8"/>
    <w:rsid w:val="00B4261A"/>
    <w:rsid w:val="00B428D6"/>
    <w:rsid w:val="00B459EF"/>
    <w:rsid w:val="00B51C3C"/>
    <w:rsid w:val="00B549E4"/>
    <w:rsid w:val="00B573D1"/>
    <w:rsid w:val="00B57B3D"/>
    <w:rsid w:val="00B63283"/>
    <w:rsid w:val="00B64025"/>
    <w:rsid w:val="00B72492"/>
    <w:rsid w:val="00B74811"/>
    <w:rsid w:val="00B74ECF"/>
    <w:rsid w:val="00B75CD4"/>
    <w:rsid w:val="00B84757"/>
    <w:rsid w:val="00B84F23"/>
    <w:rsid w:val="00B9195B"/>
    <w:rsid w:val="00B93844"/>
    <w:rsid w:val="00BA0DB7"/>
    <w:rsid w:val="00BA22E6"/>
    <w:rsid w:val="00BA2914"/>
    <w:rsid w:val="00BA2BA5"/>
    <w:rsid w:val="00BA4C0A"/>
    <w:rsid w:val="00BB1319"/>
    <w:rsid w:val="00BB21D8"/>
    <w:rsid w:val="00BB4DF2"/>
    <w:rsid w:val="00BB66AA"/>
    <w:rsid w:val="00BC1920"/>
    <w:rsid w:val="00BC3EBA"/>
    <w:rsid w:val="00BC4818"/>
    <w:rsid w:val="00BD0B88"/>
    <w:rsid w:val="00BD1555"/>
    <w:rsid w:val="00BD3C7F"/>
    <w:rsid w:val="00BE11CB"/>
    <w:rsid w:val="00BE64EC"/>
    <w:rsid w:val="00BF4D03"/>
    <w:rsid w:val="00BF5CF7"/>
    <w:rsid w:val="00BF7A2B"/>
    <w:rsid w:val="00C00D90"/>
    <w:rsid w:val="00C1161E"/>
    <w:rsid w:val="00C12197"/>
    <w:rsid w:val="00C133CA"/>
    <w:rsid w:val="00C13619"/>
    <w:rsid w:val="00C21789"/>
    <w:rsid w:val="00C21EB3"/>
    <w:rsid w:val="00C2330C"/>
    <w:rsid w:val="00C30E5E"/>
    <w:rsid w:val="00C32AA4"/>
    <w:rsid w:val="00C33FC7"/>
    <w:rsid w:val="00C3659F"/>
    <w:rsid w:val="00C4231E"/>
    <w:rsid w:val="00C43995"/>
    <w:rsid w:val="00C529D7"/>
    <w:rsid w:val="00C65817"/>
    <w:rsid w:val="00C73C50"/>
    <w:rsid w:val="00C73E9E"/>
    <w:rsid w:val="00C81564"/>
    <w:rsid w:val="00C828D1"/>
    <w:rsid w:val="00C931F6"/>
    <w:rsid w:val="00CA247B"/>
    <w:rsid w:val="00CA52B8"/>
    <w:rsid w:val="00CB2072"/>
    <w:rsid w:val="00CB5C8A"/>
    <w:rsid w:val="00CC440F"/>
    <w:rsid w:val="00CD1A35"/>
    <w:rsid w:val="00CD64E4"/>
    <w:rsid w:val="00CD7B14"/>
    <w:rsid w:val="00CD7D02"/>
    <w:rsid w:val="00CE00AC"/>
    <w:rsid w:val="00CE3AAD"/>
    <w:rsid w:val="00CE4513"/>
    <w:rsid w:val="00CE6491"/>
    <w:rsid w:val="00CF1D2A"/>
    <w:rsid w:val="00CF2C2A"/>
    <w:rsid w:val="00CF3E97"/>
    <w:rsid w:val="00CF56CD"/>
    <w:rsid w:val="00CF6A47"/>
    <w:rsid w:val="00D00C61"/>
    <w:rsid w:val="00D03F09"/>
    <w:rsid w:val="00D04CE7"/>
    <w:rsid w:val="00D05BFB"/>
    <w:rsid w:val="00D066EA"/>
    <w:rsid w:val="00D10A76"/>
    <w:rsid w:val="00D13110"/>
    <w:rsid w:val="00D13D8C"/>
    <w:rsid w:val="00D17C6B"/>
    <w:rsid w:val="00D23785"/>
    <w:rsid w:val="00D23EF0"/>
    <w:rsid w:val="00D25726"/>
    <w:rsid w:val="00D279D0"/>
    <w:rsid w:val="00D3099C"/>
    <w:rsid w:val="00D3223D"/>
    <w:rsid w:val="00D508D0"/>
    <w:rsid w:val="00D53B35"/>
    <w:rsid w:val="00D57794"/>
    <w:rsid w:val="00D62551"/>
    <w:rsid w:val="00D654AC"/>
    <w:rsid w:val="00D725CB"/>
    <w:rsid w:val="00D74700"/>
    <w:rsid w:val="00D7561C"/>
    <w:rsid w:val="00D81399"/>
    <w:rsid w:val="00D9198E"/>
    <w:rsid w:val="00D9323C"/>
    <w:rsid w:val="00D94B94"/>
    <w:rsid w:val="00D96328"/>
    <w:rsid w:val="00DA1ED3"/>
    <w:rsid w:val="00DA2F64"/>
    <w:rsid w:val="00DA4922"/>
    <w:rsid w:val="00DA4C50"/>
    <w:rsid w:val="00DB0A37"/>
    <w:rsid w:val="00DB7FBA"/>
    <w:rsid w:val="00DC1F80"/>
    <w:rsid w:val="00DC3095"/>
    <w:rsid w:val="00DD0A0A"/>
    <w:rsid w:val="00DD1E23"/>
    <w:rsid w:val="00DD3CFE"/>
    <w:rsid w:val="00DE0470"/>
    <w:rsid w:val="00DE1809"/>
    <w:rsid w:val="00DE35ED"/>
    <w:rsid w:val="00DE4534"/>
    <w:rsid w:val="00DE6FD5"/>
    <w:rsid w:val="00DF08AB"/>
    <w:rsid w:val="00DF4CFC"/>
    <w:rsid w:val="00E01A5B"/>
    <w:rsid w:val="00E01BCD"/>
    <w:rsid w:val="00E06919"/>
    <w:rsid w:val="00E120FC"/>
    <w:rsid w:val="00E13B0B"/>
    <w:rsid w:val="00E15494"/>
    <w:rsid w:val="00E15C00"/>
    <w:rsid w:val="00E211AB"/>
    <w:rsid w:val="00E21C38"/>
    <w:rsid w:val="00E273A1"/>
    <w:rsid w:val="00E30C49"/>
    <w:rsid w:val="00E311CE"/>
    <w:rsid w:val="00E35F89"/>
    <w:rsid w:val="00E406A8"/>
    <w:rsid w:val="00E45245"/>
    <w:rsid w:val="00E457E9"/>
    <w:rsid w:val="00E54D98"/>
    <w:rsid w:val="00E55171"/>
    <w:rsid w:val="00E56B22"/>
    <w:rsid w:val="00E75649"/>
    <w:rsid w:val="00E80063"/>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1835"/>
    <w:rsid w:val="00F13720"/>
    <w:rsid w:val="00F155C7"/>
    <w:rsid w:val="00F263D3"/>
    <w:rsid w:val="00F40277"/>
    <w:rsid w:val="00F514A1"/>
    <w:rsid w:val="00F51927"/>
    <w:rsid w:val="00F6128C"/>
    <w:rsid w:val="00F623BC"/>
    <w:rsid w:val="00F64014"/>
    <w:rsid w:val="00F65C78"/>
    <w:rsid w:val="00F7106F"/>
    <w:rsid w:val="00F76025"/>
    <w:rsid w:val="00F859CD"/>
    <w:rsid w:val="00F85CE1"/>
    <w:rsid w:val="00F90F05"/>
    <w:rsid w:val="00F918B3"/>
    <w:rsid w:val="00F9238C"/>
    <w:rsid w:val="00FA0E62"/>
    <w:rsid w:val="00FA3990"/>
    <w:rsid w:val="00FA4922"/>
    <w:rsid w:val="00FB7E46"/>
    <w:rsid w:val="00FC093C"/>
    <w:rsid w:val="00FC25C5"/>
    <w:rsid w:val="00FC59CA"/>
    <w:rsid w:val="00FD10D4"/>
    <w:rsid w:val="00FD1635"/>
    <w:rsid w:val="00FD28CC"/>
    <w:rsid w:val="00FD3006"/>
    <w:rsid w:val="00FE0169"/>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3461"/>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uiPriority w:val="99"/>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uiPriority w:val="99"/>
    <w:locked/>
    <w:rsid w:val="0050478A"/>
    <w:rPr>
      <w:rFonts w:ascii="Times New Roman" w:eastAsia="Times New Roman" w:hAnsi="Times New Roman" w:cs="Times New Roman"/>
      <w:sz w:val="20"/>
      <w:szCs w:val="20"/>
      <w:lang w:val="en-AU" w:eastAsia="zh-CN"/>
    </w:rPr>
  </w:style>
  <w:style w:type="paragraph" w:styleId="NoSpacing">
    <w:name w:val="No Spacing"/>
    <w:uiPriority w:val="1"/>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semiHidden/>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60363">
      <w:bodyDiv w:val="1"/>
      <w:marLeft w:val="0"/>
      <w:marRight w:val="0"/>
      <w:marTop w:val="0"/>
      <w:marBottom w:val="0"/>
      <w:divBdr>
        <w:top w:val="none" w:sz="0" w:space="0" w:color="auto"/>
        <w:left w:val="none" w:sz="0" w:space="0" w:color="auto"/>
        <w:bottom w:val="none" w:sz="0" w:space="0" w:color="auto"/>
        <w:right w:val="none" w:sz="0" w:space="0" w:color="auto"/>
      </w:divBdr>
    </w:div>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D4AC-B281-4EC6-BB32-5802701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1</Pages>
  <Words>11402</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431</cp:revision>
  <cp:lastPrinted>2019-08-07T11:22:00Z</cp:lastPrinted>
  <dcterms:created xsi:type="dcterms:W3CDTF">2016-10-24T05:58:00Z</dcterms:created>
  <dcterms:modified xsi:type="dcterms:W3CDTF">2019-09-12T13:08:00Z</dcterms:modified>
</cp:coreProperties>
</file>